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6"/>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sz w:val="72"/>
          <w:szCs w:val="72"/>
          <w:lang w:val="zh-CN"/>
        </w:rPr>
      </w:pPr>
      <w:bookmarkStart w:id="1" w:name="_Toc15377425"/>
      <w:bookmarkStart w:id="2" w:name="_Toc15396597"/>
      <w:bookmarkStart w:id="3" w:name="_Toc23504"/>
      <w:bookmarkStart w:id="4" w:name="_Toc15378441"/>
      <w:bookmarkStart w:id="5" w:name="_Toc15396475"/>
      <w:bookmarkStart w:id="6" w:name="_Toc15377193"/>
      <w:r>
        <w:rPr>
          <w:rFonts w:hint="eastAsia" w:ascii="方正小标宋简体" w:hAnsi="方正小标宋简体" w:eastAsia="方正小标宋简体" w:cs="方正小标宋简体"/>
          <w:sz w:val="72"/>
          <w:szCs w:val="72"/>
          <w:lang w:val="zh-CN"/>
        </w:rPr>
        <w:t>2023年度</w:t>
      </w:r>
      <w:bookmarkEnd w:id="1"/>
      <w:bookmarkEnd w:id="2"/>
      <w:bookmarkEnd w:id="3"/>
      <w:bookmarkEnd w:id="4"/>
      <w:bookmarkEnd w:id="5"/>
      <w:bookmarkEnd w:id="6"/>
    </w:p>
    <w:bookmarkEnd w:id="0"/>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sz w:val="72"/>
          <w:szCs w:val="72"/>
          <w:lang w:val="zh-CN"/>
        </w:rPr>
      </w:pPr>
      <w:bookmarkStart w:id="7" w:name="_Toc15377426"/>
      <w:bookmarkStart w:id="8" w:name="_Toc15306268"/>
      <w:bookmarkStart w:id="9" w:name="_Toc15396476"/>
      <w:bookmarkStart w:id="10" w:name="_Toc32571"/>
      <w:bookmarkStart w:id="11" w:name="_Toc15378442"/>
      <w:bookmarkStart w:id="12" w:name="_Toc15377194"/>
      <w:bookmarkStart w:id="13" w:name="_Toc15396598"/>
      <w:r>
        <w:rPr>
          <w:rFonts w:hint="eastAsia" w:ascii="方正小标宋简体" w:hAnsi="方正小标宋简体" w:eastAsia="方正小标宋简体" w:cs="方正小标宋简体"/>
          <w:sz w:val="72"/>
          <w:szCs w:val="72"/>
          <w:lang w:val="en-US" w:eastAsia="zh-CN"/>
        </w:rPr>
        <w:t>中共安岳县纪律检查委员会</w:t>
      </w:r>
      <w:r>
        <w:rPr>
          <w:rFonts w:hint="eastAsia" w:ascii="方正小标宋简体" w:hAnsi="方正小标宋简体" w:eastAsia="方正小标宋简体" w:cs="方正小标宋简体"/>
          <w:sz w:val="72"/>
          <w:szCs w:val="72"/>
          <w:lang w:val="zh-CN"/>
        </w:rPr>
        <w:t>单位决算</w:t>
      </w:r>
      <w:bookmarkEnd w:id="7"/>
      <w:bookmarkEnd w:id="8"/>
      <w:bookmarkEnd w:id="9"/>
      <w:bookmarkEnd w:id="10"/>
      <w:bookmarkEnd w:id="11"/>
      <w:bookmarkEnd w:id="12"/>
      <w:bookmarkEnd w:id="13"/>
    </w:p>
    <w:p>
      <w:pPr>
        <w:rPr>
          <w:rFonts w:ascii="方正小标宋简体" w:hAnsi="宋体" w:eastAsia="方正小标宋简体"/>
          <w:sz w:val="36"/>
          <w:szCs w:val="36"/>
        </w:rPr>
      </w:pPr>
      <w:r>
        <w:rPr>
          <w:rFonts w:ascii="方正小标宋简体" w:hAnsi="宋体" w:eastAsia="方正小标宋简体"/>
          <w:sz w:val="36"/>
          <w:szCs w:val="36"/>
        </w:rPr>
        <w:br w:type="page"/>
      </w:r>
      <w:r>
        <w:rPr>
          <w:rFonts w:ascii="方正小标宋简体" w:hAnsi="宋体" w:eastAsia="方正小标宋简体"/>
          <w:sz w:val="36"/>
          <w:szCs w:val="36"/>
        </w:rPr>
        <w:br w:type="page"/>
      </w:r>
    </w:p>
    <w:p>
      <w:pPr>
        <w:widowControl/>
        <w:jc w:val="center"/>
        <w:rPr>
          <w:rFonts w:ascii="黑体" w:hAnsi="黑体" w:eastAsia="黑体" w:cstheme="minorBidi"/>
          <w:sz w:val="28"/>
          <w:szCs w:val="28"/>
        </w:rPr>
      </w:pP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pStyle w:val="13"/>
        <w:rPr>
          <w:rFonts w:hint="eastAsia" w:ascii="黑体" w:hAnsi="黑体" w:eastAsia="黑体"/>
          <w:b w:val="0"/>
        </w:rPr>
      </w:pPr>
      <w:r>
        <w:rPr>
          <w:rFonts w:hint="eastAsia" w:cs="Times New Roman"/>
        </w:rPr>
        <w:t>公开时间：202</w:t>
      </w:r>
      <w:r>
        <w:rPr>
          <w:rFonts w:hint="eastAsia" w:cs="Times New Roman"/>
          <w:lang w:val="en-US" w:eastAsia="zh-CN"/>
        </w:rPr>
        <w:t>4</w:t>
      </w:r>
      <w:r>
        <w:rPr>
          <w:rFonts w:hint="eastAsia" w:cs="Times New Roman"/>
        </w:rPr>
        <w:t>年</w:t>
      </w:r>
      <w:r>
        <w:rPr>
          <w:rFonts w:hint="eastAsia" w:cs="Times New Roman"/>
          <w:lang w:val="en-US" w:eastAsia="zh-CN"/>
        </w:rPr>
        <w:t>10</w:t>
      </w:r>
      <w:r>
        <w:rPr>
          <w:rFonts w:hint="eastAsia" w:cs="Times New Roman"/>
        </w:rPr>
        <w:t>月</w:t>
      </w:r>
      <w:r>
        <w:rPr>
          <w:rFonts w:hint="eastAsia" w:cs="Times New Roman"/>
          <w:lang w:val="en-US" w:eastAsia="zh-CN"/>
        </w:rPr>
        <w:t>18</w:t>
      </w:r>
      <w:bookmarkStart w:id="208" w:name="_GoBack"/>
      <w:bookmarkEnd w:id="208"/>
      <w:r>
        <w:rPr>
          <w:rFonts w:hint="eastAsia" w:cs="Times New Roman"/>
        </w:rPr>
        <w:t>日</w:t>
      </w:r>
      <w:bookmarkStart w:id="14" w:name="_Toc15396599"/>
      <w:bookmarkStart w:id="15" w:name="_Toc15377196"/>
    </w:p>
    <w:sdt>
      <w:sdtPr>
        <w:rPr>
          <w:rFonts w:ascii="宋体" w:hAnsi="宋体" w:eastAsia="宋体" w:cs="Times New Roman"/>
          <w:kern w:val="2"/>
          <w:sz w:val="21"/>
          <w:szCs w:val="24"/>
          <w:lang w:val="en-US" w:eastAsia="zh-CN" w:bidi="ar-SA"/>
        </w:rPr>
        <w:id w:val="147460333"/>
        <w15:color w:val="DBDBDB"/>
        <w:docPartObj>
          <w:docPartGallery w:val="Table of Contents"/>
          <w:docPartUnique/>
        </w:docPartObj>
      </w:sdtPr>
      <w:sdtEndPr>
        <w:rPr>
          <w:rFonts w:hint="eastAsia" w:ascii="宋体" w:hAnsi="宋体" w:eastAsia="宋体" w:cs="Times New Roman"/>
          <w:b/>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p>
        <w:p>
          <w:pPr>
            <w:pStyle w:val="13"/>
            <w:tabs>
              <w:tab w:val="right" w:leader="dot" w:pos="8640"/>
              <w:tab w:val="clear" w:pos="8296"/>
            </w:tabs>
            <w:rPr>
              <w:rFonts w:hint="eastAsia" w:ascii="黑体" w:hAnsi="黑体" w:eastAsia="黑体" w:cstheme="minorBidi"/>
              <w:b/>
              <w:sz w:val="30"/>
              <w:szCs w:val="30"/>
            </w:rPr>
          </w:pPr>
          <w:r>
            <w:rPr>
              <w:rFonts w:hint="eastAsia"/>
            </w:rPr>
            <w:fldChar w:fldCharType="begin"/>
          </w:r>
          <w:r>
            <w:rPr>
              <w:rFonts w:hint="eastAsia"/>
            </w:rPr>
            <w:instrText xml:space="preserve">TOC \o "1-2" \h \u </w:instrText>
          </w:r>
          <w:r>
            <w:rPr>
              <w:rFonts w:hint="eastAsia"/>
            </w:rPr>
            <w:fldChar w:fldCharType="separate"/>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HYPERLINK \l _Toc17605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第一部分 单位概况</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_Toc17605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1</w:t>
          </w:r>
          <w:r>
            <w:rPr>
              <w:rFonts w:hint="eastAsia" w:ascii="黑体" w:hAnsi="黑体" w:eastAsia="黑体" w:cstheme="minorBidi"/>
              <w:b/>
              <w:sz w:val="30"/>
              <w:szCs w:val="30"/>
            </w:rPr>
            <w:fldChar w:fldCharType="end"/>
          </w:r>
          <w:r>
            <w:rPr>
              <w:rFonts w:hint="eastAsia" w:ascii="黑体" w:hAnsi="黑体" w:eastAsia="黑体" w:cstheme="minorBidi"/>
              <w:b/>
              <w:sz w:val="30"/>
              <w:szCs w:val="30"/>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_Toc6002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一、主要职责</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_Toc6002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_Toc26037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二、</w:t>
          </w:r>
          <w:r>
            <w:rPr>
              <w:rFonts w:hint="eastAsia" w:asciiTheme="minorHAnsi" w:hAnsiTheme="minorHAnsi" w:eastAsiaTheme="minorEastAsia" w:cstheme="minorBidi"/>
              <w:sz w:val="30"/>
              <w:szCs w:val="30"/>
              <w:lang w:val="zh-CN" w:eastAsia="zh-CN"/>
            </w:rPr>
            <w:t>机构设置</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_Toc26037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640"/>
              <w:tab w:val="clear" w:pos="8296"/>
            </w:tabs>
          </w:pP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HYPERLINK \l _Toc6459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第二部分 2023年度单位决算情况说明</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_Toc6459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2</w:t>
          </w:r>
          <w:r>
            <w:rPr>
              <w:rFonts w:hint="eastAsia" w:ascii="黑体" w:hAnsi="黑体" w:eastAsia="黑体" w:cstheme="minorBidi"/>
              <w:b/>
              <w:sz w:val="30"/>
              <w:szCs w:val="30"/>
            </w:rPr>
            <w:fldChar w:fldCharType="end"/>
          </w:r>
          <w:r>
            <w:rPr>
              <w:rFonts w:hint="eastAsia" w:ascii="黑体" w:hAnsi="黑体" w:eastAsia="黑体" w:cstheme="minorBidi"/>
              <w:b/>
              <w:sz w:val="30"/>
              <w:szCs w:val="30"/>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_Toc4135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一、</w:t>
          </w:r>
          <w:r>
            <w:rPr>
              <w:rFonts w:hint="eastAsia" w:asciiTheme="minorHAnsi" w:hAnsiTheme="minorHAnsi" w:eastAsiaTheme="minorEastAsia" w:cstheme="minorBidi"/>
              <w:sz w:val="30"/>
              <w:szCs w:val="30"/>
              <w:lang w:val="zh-CN" w:eastAsia="zh-CN"/>
            </w:rPr>
            <w:t>收入支出决算总体情况说明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_Toc4135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_Toc29080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二、</w:t>
          </w:r>
          <w:r>
            <w:rPr>
              <w:rFonts w:hint="eastAsia" w:asciiTheme="minorHAnsi" w:hAnsiTheme="minorHAnsi" w:eastAsiaTheme="minorEastAsia" w:cstheme="minorBidi"/>
              <w:sz w:val="30"/>
              <w:szCs w:val="30"/>
              <w:lang w:val="zh-CN" w:eastAsia="zh-CN"/>
            </w:rPr>
            <w:t>收入决算情况说明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_Toc29080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_Toc19097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三、</w:t>
          </w:r>
          <w:r>
            <w:rPr>
              <w:rFonts w:hint="eastAsia" w:asciiTheme="minorHAnsi" w:hAnsiTheme="minorHAnsi" w:eastAsiaTheme="minorEastAsia" w:cstheme="minorBidi"/>
              <w:sz w:val="30"/>
              <w:szCs w:val="30"/>
              <w:lang w:val="zh-CN" w:eastAsia="zh-CN"/>
            </w:rPr>
            <w:t>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_Toc19097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3</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_Toc6084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四、财政拨款收入支出决算总体情况说明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_Toc6084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3</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_Toc30507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五、一般公共预算财政拨款支出决算情况说明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_Toc30507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4</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_Toc21998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六、一般公共预算财政拨款基本支出决算情况说明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_Toc21998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7</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_Toc3508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七、财政拨款“三公”经费支出决算情况说明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_Toc3508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8</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_Toc18792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八、政府性基金预算支出决算情况说明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_Toc18792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10</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_Toc4010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九、</w:t>
          </w:r>
          <w:r>
            <w:rPr>
              <w:rFonts w:hint="eastAsia" w:asciiTheme="minorHAnsi" w:hAnsiTheme="minorHAnsi" w:eastAsiaTheme="minorEastAsia" w:cstheme="minorBidi"/>
              <w:sz w:val="30"/>
              <w:szCs w:val="30"/>
              <w:lang w:val="zh-CN" w:eastAsia="zh-CN"/>
            </w:rPr>
            <w:t>国有资本经营预算支出决算情况说明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_Toc4010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10</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_Toc10616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十、</w:t>
          </w:r>
          <w:r>
            <w:rPr>
              <w:rFonts w:hint="eastAsia" w:asciiTheme="minorHAnsi" w:hAnsiTheme="minorHAnsi" w:eastAsiaTheme="minorEastAsia" w:cstheme="minorBidi"/>
              <w:sz w:val="30"/>
              <w:szCs w:val="30"/>
              <w:lang w:val="zh-CN" w:eastAsia="zh-CN"/>
            </w:rPr>
            <w:t>其他重要事项的情况说明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_Toc10616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10</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640"/>
              <w:tab w:val="clear" w:pos="8296"/>
            </w:tabs>
          </w:pP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HYPERLINK \l _Toc19520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lang w:val="en-US" w:eastAsia="zh-CN"/>
            </w:rPr>
            <w:t xml:space="preserve">第三部分 </w:t>
          </w:r>
          <w:r>
            <w:rPr>
              <w:rFonts w:hint="eastAsia" w:ascii="黑体" w:hAnsi="黑体" w:eastAsia="黑体" w:cstheme="minorBidi"/>
              <w:b/>
              <w:sz w:val="30"/>
              <w:szCs w:val="30"/>
            </w:rPr>
            <w:t>名词解释</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_Toc19520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12</w:t>
          </w:r>
          <w:r>
            <w:rPr>
              <w:rFonts w:hint="eastAsia" w:ascii="黑体" w:hAnsi="黑体" w:eastAsia="黑体" w:cstheme="minorBidi"/>
              <w:b/>
              <w:sz w:val="30"/>
              <w:szCs w:val="30"/>
            </w:rPr>
            <w:fldChar w:fldCharType="end"/>
          </w:r>
          <w:r>
            <w:rPr>
              <w:rFonts w:hint="eastAsia" w:ascii="黑体" w:hAnsi="黑体" w:eastAsia="黑体" w:cstheme="minorBidi"/>
              <w:b/>
              <w:sz w:val="30"/>
              <w:szCs w:val="30"/>
            </w:rPr>
            <w:fldChar w:fldCharType="end"/>
          </w:r>
        </w:p>
        <w:p>
          <w:pPr>
            <w:pStyle w:val="13"/>
            <w:tabs>
              <w:tab w:val="right" w:leader="dot" w:pos="8640"/>
              <w:tab w:val="clear" w:pos="8296"/>
            </w:tabs>
          </w:pPr>
          <w:r>
            <w:rPr>
              <w:rFonts w:hint="eastAsia" w:ascii="黑体" w:hAnsi="黑体" w:eastAsia="黑体" w:cstheme="minorBidi"/>
              <w:b/>
              <w:sz w:val="30"/>
              <w:szCs w:val="30"/>
              <w:lang w:val="en-US" w:eastAsia="zh-CN"/>
            </w:rPr>
            <w:fldChar w:fldCharType="begin"/>
          </w:r>
          <w:r>
            <w:rPr>
              <w:rFonts w:hint="eastAsia" w:ascii="黑体" w:hAnsi="黑体" w:eastAsia="黑体" w:cstheme="minorBidi"/>
              <w:b/>
              <w:sz w:val="30"/>
              <w:szCs w:val="30"/>
              <w:lang w:val="en-US" w:eastAsia="zh-CN"/>
            </w:rPr>
            <w:instrText xml:space="preserve"> HYPERLINK \l _Toc12674 </w:instrText>
          </w:r>
          <w:r>
            <w:rPr>
              <w:rFonts w:hint="eastAsia" w:ascii="黑体" w:hAnsi="黑体" w:eastAsia="黑体" w:cstheme="minorBidi"/>
              <w:b/>
              <w:sz w:val="30"/>
              <w:szCs w:val="30"/>
              <w:lang w:val="en-US" w:eastAsia="zh-CN"/>
            </w:rPr>
            <w:fldChar w:fldCharType="separate"/>
          </w:r>
          <w:r>
            <w:rPr>
              <w:rFonts w:hint="eastAsia" w:ascii="黑体" w:hAnsi="黑体" w:eastAsia="黑体" w:cstheme="minorBidi"/>
              <w:b/>
              <w:sz w:val="30"/>
              <w:szCs w:val="30"/>
              <w:lang w:val="en-US" w:eastAsia="zh-CN"/>
            </w:rPr>
            <w:t>第四部分 附件</w:t>
          </w:r>
          <w:r>
            <w:rPr>
              <w:rFonts w:hint="eastAsia" w:ascii="黑体" w:hAnsi="黑体" w:eastAsia="黑体" w:cstheme="minorBidi"/>
              <w:b/>
              <w:sz w:val="30"/>
              <w:szCs w:val="30"/>
              <w:lang w:val="en-US" w:eastAsia="zh-CN"/>
            </w:rPr>
            <w:tab/>
          </w:r>
          <w:r>
            <w:rPr>
              <w:rFonts w:hint="eastAsia" w:ascii="黑体" w:hAnsi="黑体" w:eastAsia="黑体" w:cstheme="minorBidi"/>
              <w:b/>
              <w:sz w:val="30"/>
              <w:szCs w:val="30"/>
              <w:lang w:val="en-US" w:eastAsia="zh-CN"/>
            </w:rPr>
            <w:fldChar w:fldCharType="begin"/>
          </w:r>
          <w:r>
            <w:rPr>
              <w:rFonts w:hint="eastAsia" w:ascii="黑体" w:hAnsi="黑体" w:eastAsia="黑体" w:cstheme="minorBidi"/>
              <w:b/>
              <w:sz w:val="30"/>
              <w:szCs w:val="30"/>
              <w:lang w:val="en-US" w:eastAsia="zh-CN"/>
            </w:rPr>
            <w:instrText xml:space="preserve"> PAGEREF _Toc12674 \h </w:instrText>
          </w:r>
          <w:r>
            <w:rPr>
              <w:rFonts w:hint="eastAsia" w:ascii="黑体" w:hAnsi="黑体" w:eastAsia="黑体" w:cstheme="minorBidi"/>
              <w:b/>
              <w:sz w:val="30"/>
              <w:szCs w:val="30"/>
              <w:lang w:val="en-US" w:eastAsia="zh-CN"/>
            </w:rPr>
            <w:fldChar w:fldCharType="separate"/>
          </w:r>
          <w:r>
            <w:rPr>
              <w:rFonts w:hint="eastAsia" w:ascii="黑体" w:hAnsi="黑体" w:eastAsia="黑体" w:cstheme="minorBidi"/>
              <w:b/>
              <w:sz w:val="30"/>
              <w:szCs w:val="30"/>
              <w:lang w:val="en-US" w:eastAsia="zh-CN"/>
            </w:rPr>
            <w:t>15</w:t>
          </w:r>
          <w:r>
            <w:rPr>
              <w:rFonts w:hint="eastAsia" w:ascii="黑体" w:hAnsi="黑体" w:eastAsia="黑体" w:cstheme="minorBidi"/>
              <w:b/>
              <w:sz w:val="30"/>
              <w:szCs w:val="30"/>
              <w:lang w:val="en-US" w:eastAsia="zh-CN"/>
            </w:rPr>
            <w:fldChar w:fldCharType="end"/>
          </w:r>
          <w:r>
            <w:rPr>
              <w:rFonts w:hint="eastAsia" w:ascii="黑体" w:hAnsi="黑体" w:eastAsia="黑体" w:cstheme="minorBidi"/>
              <w:b/>
              <w:sz w:val="30"/>
              <w:szCs w:val="30"/>
              <w:lang w:val="en-US"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_Toc32347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附件1</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_Toc32347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_Toc12704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附件2</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_Toc12704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27</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_Toc23379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附件3</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_Toc23379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41</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_Toc8422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附件4</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_Toc8422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48</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640"/>
              <w:tab w:val="clear" w:pos="8296"/>
            </w:tabs>
          </w:pPr>
          <w:r>
            <w:rPr>
              <w:rFonts w:hint="eastAsia" w:ascii="黑体" w:hAnsi="黑体" w:eastAsia="黑体" w:cstheme="minorBidi"/>
              <w:b/>
              <w:sz w:val="30"/>
              <w:szCs w:val="30"/>
              <w:lang w:val="en-US" w:eastAsia="zh-CN"/>
            </w:rPr>
            <w:fldChar w:fldCharType="begin"/>
          </w:r>
          <w:r>
            <w:rPr>
              <w:rFonts w:hint="eastAsia" w:ascii="黑体" w:hAnsi="黑体" w:eastAsia="黑体" w:cstheme="minorBidi"/>
              <w:b/>
              <w:sz w:val="30"/>
              <w:szCs w:val="30"/>
              <w:lang w:val="en-US" w:eastAsia="zh-CN"/>
            </w:rPr>
            <w:instrText xml:space="preserve"> HYPERLINK \l _Toc8346 </w:instrText>
          </w:r>
          <w:r>
            <w:rPr>
              <w:rFonts w:hint="eastAsia" w:ascii="黑体" w:hAnsi="黑体" w:eastAsia="黑体" w:cstheme="minorBidi"/>
              <w:b/>
              <w:sz w:val="30"/>
              <w:szCs w:val="30"/>
              <w:lang w:val="en-US" w:eastAsia="zh-CN"/>
            </w:rPr>
            <w:fldChar w:fldCharType="separate"/>
          </w:r>
          <w:r>
            <w:rPr>
              <w:rFonts w:hint="eastAsia" w:ascii="黑体" w:hAnsi="黑体" w:eastAsia="黑体" w:cstheme="minorBidi"/>
              <w:b/>
              <w:sz w:val="30"/>
              <w:szCs w:val="30"/>
              <w:lang w:val="en-US" w:eastAsia="zh-CN"/>
            </w:rPr>
            <w:t>第五部分 附表</w:t>
          </w:r>
          <w:r>
            <w:rPr>
              <w:rFonts w:hint="eastAsia" w:ascii="黑体" w:hAnsi="黑体" w:eastAsia="黑体" w:cstheme="minorBidi"/>
              <w:b/>
              <w:sz w:val="30"/>
              <w:szCs w:val="30"/>
              <w:lang w:val="en-US" w:eastAsia="zh-CN"/>
            </w:rPr>
            <w:tab/>
          </w:r>
          <w:r>
            <w:rPr>
              <w:rFonts w:hint="eastAsia" w:ascii="黑体" w:hAnsi="黑体" w:eastAsia="黑体" w:cstheme="minorBidi"/>
              <w:b/>
              <w:sz w:val="30"/>
              <w:szCs w:val="30"/>
              <w:lang w:val="en-US" w:eastAsia="zh-CN"/>
            </w:rPr>
            <w:fldChar w:fldCharType="begin"/>
          </w:r>
          <w:r>
            <w:rPr>
              <w:rFonts w:hint="eastAsia" w:ascii="黑体" w:hAnsi="黑体" w:eastAsia="黑体" w:cstheme="minorBidi"/>
              <w:b/>
              <w:sz w:val="30"/>
              <w:szCs w:val="30"/>
              <w:lang w:val="en-US" w:eastAsia="zh-CN"/>
            </w:rPr>
            <w:instrText xml:space="preserve"> PAGEREF _Toc8346 \h </w:instrText>
          </w:r>
          <w:r>
            <w:rPr>
              <w:rFonts w:hint="eastAsia" w:ascii="黑体" w:hAnsi="黑体" w:eastAsia="黑体" w:cstheme="minorBidi"/>
              <w:b/>
              <w:sz w:val="30"/>
              <w:szCs w:val="30"/>
              <w:lang w:val="en-US" w:eastAsia="zh-CN"/>
            </w:rPr>
            <w:fldChar w:fldCharType="separate"/>
          </w:r>
          <w:r>
            <w:rPr>
              <w:rFonts w:hint="eastAsia" w:ascii="黑体" w:hAnsi="黑体" w:eastAsia="黑体" w:cstheme="minorBidi"/>
              <w:b/>
              <w:sz w:val="30"/>
              <w:szCs w:val="30"/>
              <w:lang w:val="en-US" w:eastAsia="zh-CN"/>
            </w:rPr>
            <w:t>55</w:t>
          </w:r>
          <w:r>
            <w:rPr>
              <w:rFonts w:hint="eastAsia" w:ascii="黑体" w:hAnsi="黑体" w:eastAsia="黑体" w:cstheme="minorBidi"/>
              <w:b/>
              <w:sz w:val="30"/>
              <w:szCs w:val="30"/>
              <w:lang w:val="en-US" w:eastAsia="zh-CN"/>
            </w:rPr>
            <w:fldChar w:fldCharType="end"/>
          </w:r>
          <w:r>
            <w:rPr>
              <w:rFonts w:hint="eastAsia" w:ascii="黑体" w:hAnsi="黑体" w:eastAsia="黑体" w:cstheme="minorBidi"/>
              <w:b/>
              <w:sz w:val="30"/>
              <w:szCs w:val="30"/>
              <w:lang w:val="en-US"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_Toc9958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一、收入支出决算总表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_Toc9958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_Toc24510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二、收入决算表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_Toc24510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_Toc32301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三、支出决算表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_Toc32301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_Toc871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四、财政拨款收入支出决算总表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_Toc871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_Toc24531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五、财政拨款支出决算明细表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_Toc24531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_Toc7477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六、一般公共预算财政拨款支出决算表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_Toc7477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_Toc26702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七、一般公共预算财政拨款支出决算明细表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_Toc26702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_Toc19378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八、一般公共预算财政拨款基本支出决算表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_Toc19378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_Toc10286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九、一般公共预算财政拨款项目支出决算表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_Toc10286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_Toc16561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十、政府性基金预算财政拨款收入支出决算表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_Toc16561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_Toc26479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十一、国有资本经营预算财政拨款收入支出决算表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_Toc26479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_Toc29654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十二、国有资本经营预算财政拨款支出决算表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_Toc29654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_Toc6259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十三、财政拨款“三公”经费支出决算表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_Toc6259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4"/>
            <w:tabs>
              <w:tab w:val="right" w:leader="dot" w:pos="8640"/>
              <w:tab w:val="clear" w:pos="8296"/>
            </w:tabs>
            <w:rPr>
              <w:rFonts w:hint="eastAsia"/>
            </w:rPr>
            <w:sectPr>
              <w:headerReference r:id="rId3" w:type="default"/>
              <w:pgSz w:w="11906" w:h="16838"/>
              <w:pgMar w:top="1440" w:right="1633" w:bottom="1440" w:left="1633" w:header="851" w:footer="992" w:gutter="0"/>
              <w:pgNumType w:start="1"/>
              <w:cols w:space="425" w:num="1"/>
              <w:titlePg/>
              <w:docGrid w:type="lines" w:linePitch="312" w:charSpace="0"/>
            </w:sectPr>
          </w:pPr>
          <w:r>
            <w:rPr>
              <w:rFonts w:hint="eastAsia"/>
            </w:rPr>
            <w:fldChar w:fldCharType="end"/>
          </w:r>
        </w:p>
      </w:sdtContent>
    </w:sdt>
    <w:p>
      <w:pPr>
        <w:pStyle w:val="3"/>
        <w:bidi w:val="0"/>
        <w:rPr>
          <w:rFonts w:hint="eastAsia"/>
        </w:rPr>
      </w:pPr>
      <w:bookmarkStart w:id="16" w:name="_Toc17605"/>
      <w:bookmarkStart w:id="17" w:name="_Toc11065"/>
      <w:bookmarkStart w:id="18" w:name="_Toc28437"/>
      <w:bookmarkStart w:id="19" w:name="_Toc11498"/>
      <w:r>
        <w:rPr>
          <w:rFonts w:hint="eastAsia"/>
        </w:rPr>
        <w:t>第一部分 单位概况</w:t>
      </w:r>
      <w:bookmarkEnd w:id="14"/>
      <w:bookmarkEnd w:id="15"/>
      <w:bookmarkEnd w:id="16"/>
      <w:bookmarkEnd w:id="17"/>
      <w:bookmarkEnd w:id="18"/>
      <w:bookmarkEnd w:id="19"/>
    </w:p>
    <w:p/>
    <w:p>
      <w:pPr>
        <w:pStyle w:val="4"/>
        <w:bidi w:val="0"/>
        <w:rPr>
          <w:rFonts w:hint="eastAsia"/>
          <w:lang w:val="zh-CN" w:eastAsia="zh-CN"/>
        </w:rPr>
      </w:pPr>
      <w:bookmarkStart w:id="20" w:name="_Toc32604"/>
      <w:bookmarkStart w:id="21" w:name="_Toc31818"/>
      <w:bookmarkStart w:id="22" w:name="_Toc25701"/>
      <w:bookmarkStart w:id="23" w:name="_Toc6002"/>
      <w:bookmarkStart w:id="24" w:name="_Toc15396600"/>
      <w:bookmarkStart w:id="25" w:name="_Toc15377197"/>
      <w:r>
        <w:rPr>
          <w:rFonts w:hint="eastAsia"/>
          <w:lang w:val="zh-CN" w:eastAsia="zh-CN"/>
        </w:rPr>
        <w:t>一、主要职责</w:t>
      </w:r>
      <w:bookmarkEnd w:id="20"/>
      <w:bookmarkEnd w:id="21"/>
      <w:bookmarkEnd w:id="22"/>
      <w:bookmarkEnd w:id="23"/>
    </w:p>
    <w:p>
      <w:pPr>
        <w:spacing w:line="600" w:lineRule="exact"/>
        <w:ind w:firstLine="640" w:firstLineChars="200"/>
        <w:rPr>
          <w:rFonts w:hint="eastAsia" w:ascii="仿宋" w:hAnsi="仿宋" w:eastAsia="仿宋" w:cs="Times New Roman"/>
          <w:sz w:val="32"/>
          <w:szCs w:val="32"/>
          <w:lang w:val="zh-CN" w:eastAsia="zh-CN"/>
        </w:rPr>
      </w:pPr>
      <w:r>
        <w:rPr>
          <w:rFonts w:hint="eastAsia" w:ascii="仿宋" w:hAnsi="仿宋" w:eastAsia="仿宋" w:cs="Times New Roman"/>
          <w:sz w:val="32"/>
          <w:szCs w:val="32"/>
          <w:lang w:val="en-US" w:eastAsia="zh-CN"/>
        </w:rPr>
        <w:t>负责党的纪律检查工作；依照党的章程和其他党内法规履行监督、执纪、问责职责；负责全县监察工作；依照法律规定履行监督、调查、处置职责；负责组织协调全面从严治党、党风廉政建设和反腐败宣传教育工作；负责综合分析全面从严治党、党风廉政建设和反腐败工作情况，对纪检监察工作重要理论及实践问题进行调查研究；在中央纪委国家监委、省纪委监委、市纪委监委的领导下，加强对反腐败国际追逃追赃和防逃工作的组织协调，督促有关单位做好相关工作；根据干部管理权限，负责纪检监察系统领导班子建设、干部队伍建设和组织建设的综合规划、政策研究、制度建设和业务指导；完成县委和中央纪委国家监委、省纪委监委、市纪委监委交办的其他工作。</w:t>
      </w:r>
    </w:p>
    <w:p>
      <w:pPr>
        <w:pStyle w:val="4"/>
        <w:bidi w:val="0"/>
        <w:rPr>
          <w:rFonts w:hint="eastAsia"/>
          <w:lang w:val="zh-CN" w:eastAsia="zh-CN"/>
        </w:rPr>
      </w:pPr>
      <w:bookmarkStart w:id="26" w:name="_Toc26037"/>
      <w:bookmarkStart w:id="27" w:name="_Toc28403"/>
      <w:bookmarkStart w:id="28" w:name="_Toc5872"/>
      <w:bookmarkStart w:id="29" w:name="_Toc31819"/>
      <w:r>
        <w:rPr>
          <w:rFonts w:hint="eastAsia"/>
          <w:lang w:val="en-US" w:eastAsia="zh-CN"/>
        </w:rPr>
        <w:t>二、</w:t>
      </w:r>
      <w:r>
        <w:rPr>
          <w:rFonts w:hint="eastAsia"/>
          <w:lang w:val="zh-CN" w:eastAsia="zh-CN"/>
        </w:rPr>
        <w:t>机构设置</w:t>
      </w:r>
      <w:bookmarkEnd w:id="26"/>
      <w:bookmarkEnd w:id="27"/>
      <w:bookmarkEnd w:id="28"/>
      <w:bookmarkEnd w:id="29"/>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中国共产党安岳县纪律检查委员会属于一级预算单位，下设独立编制机构1个，代管机构1个，派出机构10个，派驻机构17个。纳入县纪委2023年度部门决算编制范围的独立编制机构为安岳县纪委监委信息化和后勤服务中心。</w:t>
      </w:r>
    </w:p>
    <w:bookmarkEnd w:id="24"/>
    <w:bookmarkEnd w:id="25"/>
    <w:p>
      <w:pPr>
        <w:rPr>
          <w:rFonts w:hint="eastAsia" w:ascii="黑体" w:hAnsi="黑体" w:eastAsia="黑体"/>
          <w:b w:val="0"/>
        </w:rPr>
      </w:pPr>
      <w:bookmarkStart w:id="30" w:name="_Toc15377204"/>
      <w:bookmarkStart w:id="31" w:name="_Toc15396602"/>
      <w:r>
        <w:rPr>
          <w:rFonts w:hint="eastAsia" w:ascii="黑体" w:hAnsi="黑体" w:eastAsia="黑体"/>
          <w:b w:val="0"/>
        </w:rPr>
        <w:br w:type="page"/>
      </w:r>
    </w:p>
    <w:p>
      <w:pPr>
        <w:pStyle w:val="3"/>
        <w:bidi w:val="0"/>
        <w:rPr>
          <w:rFonts w:hint="eastAsia"/>
        </w:rPr>
      </w:pPr>
      <w:bookmarkStart w:id="32" w:name="_Toc14798"/>
      <w:bookmarkStart w:id="33" w:name="_Toc16224"/>
      <w:bookmarkStart w:id="34" w:name="_Toc16923"/>
      <w:bookmarkStart w:id="35" w:name="_Toc6459"/>
      <w:r>
        <w:rPr>
          <w:rFonts w:hint="eastAsia"/>
        </w:rPr>
        <w:t>第二部分 2023年度单位决算情况说明</w:t>
      </w:r>
      <w:bookmarkEnd w:id="30"/>
      <w:bookmarkEnd w:id="31"/>
      <w:bookmarkEnd w:id="32"/>
      <w:bookmarkEnd w:id="33"/>
      <w:bookmarkEnd w:id="34"/>
      <w:bookmarkEnd w:id="35"/>
    </w:p>
    <w:p/>
    <w:p>
      <w:pPr>
        <w:pStyle w:val="4"/>
        <w:bidi w:val="0"/>
      </w:pPr>
      <w:bookmarkStart w:id="36" w:name="_Toc25820"/>
      <w:bookmarkStart w:id="37" w:name="_Toc15396603"/>
      <w:bookmarkStart w:id="38" w:name="_Toc28937"/>
      <w:bookmarkStart w:id="39" w:name="_Toc15377205"/>
      <w:bookmarkStart w:id="40" w:name="_Toc27538"/>
      <w:bookmarkStart w:id="41" w:name="_Toc4135"/>
      <w:r>
        <w:rPr>
          <w:rFonts w:hint="eastAsia"/>
          <w:lang w:val="en-US" w:eastAsia="zh-CN"/>
        </w:rPr>
        <w:t>一、</w:t>
      </w:r>
      <w:r>
        <w:rPr>
          <w:rFonts w:hint="eastAsia"/>
        </w:rPr>
        <w:t>收入支出决算总体情况说明</w:t>
      </w:r>
      <w:bookmarkEnd w:id="36"/>
      <w:bookmarkEnd w:id="37"/>
      <w:bookmarkEnd w:id="38"/>
      <w:bookmarkEnd w:id="39"/>
      <w:bookmarkEnd w:id="40"/>
      <w:bookmarkEnd w:id="41"/>
    </w:p>
    <w:p>
      <w:pPr>
        <w:spacing w:line="600" w:lineRule="exact"/>
        <w:ind w:firstLine="640" w:firstLineChars="200"/>
      </w:pPr>
      <w:r>
        <w:rPr>
          <w:rFonts w:hint="eastAsia" w:ascii="仿宋" w:hAnsi="仿宋" w:eastAsia="仿宋"/>
          <w:sz w:val="32"/>
          <w:szCs w:val="32"/>
        </w:rPr>
        <w:t>2023年度收、支总计均为</w:t>
      </w:r>
      <w:r>
        <w:rPr>
          <w:rFonts w:hint="eastAsia" w:ascii="仿宋" w:hAnsi="仿宋" w:eastAsia="仿宋"/>
          <w:b/>
          <w:sz w:val="32"/>
          <w:szCs w:val="32"/>
        </w:rPr>
        <w:t>3095.17</w:t>
      </w:r>
      <w:r>
        <w:rPr>
          <w:rFonts w:hint="eastAsia" w:ascii="仿宋" w:hAnsi="仿宋" w:eastAsia="仿宋"/>
          <w:sz w:val="32"/>
          <w:szCs w:val="32"/>
        </w:rPr>
        <w:t>万元。与2022年度</w:t>
      </w:r>
      <w:r>
        <w:rPr>
          <w:rFonts w:hint="eastAsia" w:ascii="仿宋" w:hAnsi="仿宋" w:eastAsia="仿宋"/>
          <w:sz w:val="32"/>
          <w:szCs w:val="32"/>
          <w:lang w:val="en-US" w:eastAsia="zh-CN"/>
        </w:rPr>
        <w:t>3148.62万元</w:t>
      </w:r>
      <w:r>
        <w:rPr>
          <w:rFonts w:hint="eastAsia" w:ascii="仿宋" w:hAnsi="仿宋" w:eastAsia="仿宋"/>
          <w:sz w:val="32"/>
          <w:szCs w:val="32"/>
        </w:rPr>
        <w:t>相比，收、支总计各减少</w:t>
      </w:r>
      <w:r>
        <w:rPr>
          <w:rFonts w:hint="eastAsia" w:ascii="仿宋" w:hAnsi="仿宋" w:eastAsia="仿宋"/>
          <w:sz w:val="32"/>
          <w:szCs w:val="32"/>
          <w:lang w:val="en-US" w:eastAsia="zh-CN"/>
        </w:rPr>
        <w:t>53.75</w:t>
      </w:r>
      <w:r>
        <w:rPr>
          <w:rFonts w:hint="eastAsia" w:ascii="仿宋" w:hAnsi="仿宋" w:eastAsia="仿宋"/>
          <w:sz w:val="32"/>
          <w:szCs w:val="32"/>
        </w:rPr>
        <w:t>万元，下降</w:t>
      </w:r>
      <w:r>
        <w:rPr>
          <w:rFonts w:hint="eastAsia" w:ascii="仿宋" w:hAnsi="仿宋" w:eastAsia="仿宋"/>
          <w:sz w:val="32"/>
          <w:szCs w:val="32"/>
          <w:lang w:val="en-US" w:eastAsia="zh-CN"/>
        </w:rPr>
        <w:t>1.69</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rPr>
        <w:t>是</w:t>
      </w:r>
      <w:r>
        <w:rPr>
          <w:rFonts w:hint="eastAsia" w:ascii="仿宋" w:hAnsi="仿宋" w:eastAsia="仿宋"/>
          <w:sz w:val="32"/>
          <w:szCs w:val="32"/>
          <w:lang w:val="en-US" w:eastAsia="zh-CN"/>
        </w:rPr>
        <w:t>2023年度减少中央纪检监察转移支付资金和乡镇谈话室建设资金两个项目；二是县财政压减了专项经费</w:t>
      </w:r>
      <w:r>
        <w:rPr>
          <w:rFonts w:hint="eastAsia" w:ascii="仿宋" w:hAnsi="仿宋" w:eastAsia="仿宋"/>
          <w:sz w:val="32"/>
          <w:szCs w:val="32"/>
        </w:rPr>
        <w:t>。</w:t>
      </w:r>
    </w:p>
    <w:p>
      <w:pPr>
        <w:spacing w:line="600" w:lineRule="exact"/>
        <w:jc w:val="center"/>
        <w:rPr>
          <w:rFonts w:ascii="仿宋_GB2312" w:eastAsia="仿宋_GB2312"/>
          <w:sz w:val="32"/>
          <w:szCs w:val="32"/>
        </w:rPr>
      </w:pPr>
      <w:r>
        <w:rPr>
          <w:rFonts w:hint="eastAsia" w:eastAsia="仿宋"/>
          <w:lang w:eastAsia="zh-CN"/>
        </w:rPr>
        <w:drawing>
          <wp:anchor distT="0" distB="0" distL="114300" distR="114300" simplePos="0" relativeHeight="251660288" behindDoc="0" locked="0" layoutInCell="1" allowOverlap="1">
            <wp:simplePos x="0" y="0"/>
            <wp:positionH relativeFrom="column">
              <wp:posOffset>574040</wp:posOffset>
            </wp:positionH>
            <wp:positionV relativeFrom="paragraph">
              <wp:posOffset>98425</wp:posOffset>
            </wp:positionV>
            <wp:extent cx="4319905" cy="2339975"/>
            <wp:effectExtent l="4445" t="4445" r="6350" b="508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4"/>
        <w:bidi w:val="0"/>
      </w:pPr>
      <w:bookmarkStart w:id="42" w:name="_Toc29080"/>
      <w:bookmarkStart w:id="43" w:name="_Toc15377206"/>
      <w:bookmarkStart w:id="44" w:name="_Toc27019"/>
      <w:bookmarkStart w:id="45" w:name="_Toc124"/>
      <w:bookmarkStart w:id="46" w:name="_Toc16433"/>
      <w:bookmarkStart w:id="47" w:name="_Toc15396604"/>
      <w:r>
        <w:rPr>
          <w:rFonts w:hint="eastAsia"/>
          <w:lang w:val="en-US" w:eastAsia="zh-CN"/>
        </w:rPr>
        <w:t>二、</w:t>
      </w:r>
      <w:r>
        <w:rPr>
          <w:rFonts w:hint="eastAsia"/>
        </w:rPr>
        <w:t>收入决算情况说明</w:t>
      </w:r>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仿宋_GB2312" w:eastAsia="仿宋_GB2312"/>
          <w:sz w:val="32"/>
          <w:szCs w:val="32"/>
          <w:lang w:eastAsia="zh-CN"/>
        </w:rPr>
      </w:pPr>
      <w:bookmarkStart w:id="48" w:name="_Toc32580"/>
      <w:r>
        <w:rPr>
          <w:rFonts w:hint="eastAsia" w:ascii="仿宋" w:hAnsi="仿宋" w:eastAsia="仿宋" w:cs="Times New Roman"/>
          <w:sz w:val="32"/>
          <w:szCs w:val="32"/>
          <w:highlight w:val="none"/>
        </w:rPr>
        <w:t>2023年度本年收入合计3075.98万元，其中：一般公共预算财政拨款收入3045.31万元，占99%；政府性基金预算财政拨款收入28.1</w:t>
      </w:r>
      <w:r>
        <w:rPr>
          <w:rFonts w:hint="eastAsia" w:ascii="仿宋" w:hAnsi="仿宋" w:eastAsia="仿宋" w:cs="Times New Roman"/>
          <w:sz w:val="32"/>
          <w:szCs w:val="32"/>
          <w:highlight w:val="none"/>
          <w:lang w:val="en-US" w:eastAsia="zh-CN"/>
        </w:rPr>
        <w:t>7</w:t>
      </w:r>
      <w:r>
        <w:rPr>
          <w:rFonts w:hint="eastAsia" w:ascii="仿宋" w:hAnsi="仿宋" w:eastAsia="仿宋" w:cs="Times New Roman"/>
          <w:sz w:val="32"/>
          <w:szCs w:val="32"/>
          <w:highlight w:val="none"/>
        </w:rPr>
        <w:t>万元，占0.9</w:t>
      </w:r>
      <w:r>
        <w:rPr>
          <w:rFonts w:hint="eastAsia" w:ascii="仿宋" w:hAnsi="仿宋" w:eastAsia="仿宋" w:cs="Times New Roman"/>
          <w:sz w:val="32"/>
          <w:szCs w:val="32"/>
          <w:highlight w:val="none"/>
          <w:lang w:val="en-US" w:eastAsia="zh-CN"/>
        </w:rPr>
        <w:t>2</w:t>
      </w:r>
      <w:r>
        <w:rPr>
          <w:rFonts w:hint="eastAsia" w:ascii="仿宋" w:hAnsi="仿宋" w:eastAsia="仿宋" w:cs="Times New Roman"/>
          <w:sz w:val="32"/>
          <w:szCs w:val="32"/>
          <w:highlight w:val="none"/>
        </w:rPr>
        <w:t>%</w:t>
      </w:r>
      <w:r>
        <w:rPr>
          <w:rFonts w:hint="eastAsia" w:ascii="仿宋" w:hAnsi="仿宋" w:eastAsia="仿宋" w:cs="Times New Roman"/>
          <w:sz w:val="32"/>
          <w:szCs w:val="32"/>
          <w:highlight w:val="none"/>
          <w:lang w:eastAsia="zh-CN"/>
        </w:rPr>
        <w:t>；</w:t>
      </w:r>
      <w:r>
        <w:rPr>
          <w:rFonts w:hint="eastAsia" w:ascii="仿宋" w:hAnsi="仿宋" w:eastAsia="仿宋" w:cs="Times New Roman"/>
          <w:sz w:val="32"/>
          <w:szCs w:val="32"/>
          <w:highlight w:val="none"/>
          <w:lang w:val="en-US" w:eastAsia="zh-CN"/>
        </w:rPr>
        <w:t>其他收入2.5万元，占0.08%</w:t>
      </w:r>
      <w:r>
        <w:rPr>
          <w:rFonts w:hint="eastAsia" w:ascii="仿宋" w:hAnsi="仿宋" w:eastAsia="仿宋"/>
          <w:sz w:val="32"/>
          <w:szCs w:val="32"/>
          <w:highlight w:val="none"/>
          <w:lang w:eastAsia="zh-CN"/>
        </w:rPr>
        <w:t>。</w:t>
      </w:r>
      <w:bookmarkEnd w:id="48"/>
      <w:r>
        <w:rPr>
          <w:rFonts w:hint="eastAsia" w:ascii="仿宋" w:hAnsi="仿宋" w:eastAsia="仿宋" w:cs="Times New Roman"/>
          <w:sz w:val="32"/>
          <w:szCs w:val="32"/>
          <w:highlight w:val="none"/>
          <w:lang w:eastAsia="zh-CN"/>
        </w:rPr>
        <w:drawing>
          <wp:anchor distT="0" distB="0" distL="114300" distR="114300" simplePos="0" relativeHeight="251661312" behindDoc="0" locked="0" layoutInCell="1" allowOverlap="1">
            <wp:simplePos x="0" y="0"/>
            <wp:positionH relativeFrom="column">
              <wp:posOffset>534670</wp:posOffset>
            </wp:positionH>
            <wp:positionV relativeFrom="page">
              <wp:posOffset>1123950</wp:posOffset>
            </wp:positionV>
            <wp:extent cx="4319905" cy="2339975"/>
            <wp:effectExtent l="4445" t="4445" r="6350" b="50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（图2：收入决算结构图）</w:t>
      </w:r>
    </w:p>
    <w:p>
      <w:pPr>
        <w:pStyle w:val="4"/>
        <w:bidi w:val="0"/>
      </w:pPr>
      <w:bookmarkStart w:id="49" w:name="_Toc32030"/>
      <w:bookmarkStart w:id="50" w:name="_Toc29402"/>
      <w:bookmarkStart w:id="51" w:name="_Toc15396605"/>
      <w:bookmarkStart w:id="52" w:name="_Toc4674"/>
      <w:bookmarkStart w:id="53" w:name="_Toc19097"/>
      <w:bookmarkStart w:id="54" w:name="_Toc15377207"/>
      <w:r>
        <w:rPr>
          <w:rFonts w:hint="eastAsia"/>
          <w:lang w:val="en-US" w:eastAsia="zh-CN"/>
        </w:rPr>
        <w:t>三、</w:t>
      </w:r>
      <w:r>
        <w:rPr>
          <w:rFonts w:hint="eastAsia"/>
        </w:rPr>
        <w:t>支出决算情况说明</w:t>
      </w:r>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pPr>
      <w:bookmarkStart w:id="55" w:name="_Toc3783"/>
      <w:r>
        <w:rPr>
          <w:rFonts w:hint="eastAsia" w:ascii="仿宋" w:hAnsi="仿宋" w:eastAsia="仿宋"/>
          <w:sz w:val="32"/>
          <w:szCs w:val="32"/>
        </w:rPr>
        <w:t>2</w:t>
      </w:r>
      <w:r>
        <w:rPr>
          <w:rFonts w:hint="eastAsia" w:ascii="仿宋" w:hAnsi="仿宋" w:eastAsia="仿宋" w:cs="Times New Roman"/>
          <w:sz w:val="32"/>
          <w:szCs w:val="32"/>
        </w:rPr>
        <w:t>023年度本年支出合计3075.48万元，其中：基本支出2755.68万元，占89.6%；项目支出319.8万元，占10.</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w:t>
      </w:r>
      <w:bookmarkEnd w:id="55"/>
    </w:p>
    <w:p>
      <w:pPr>
        <w:spacing w:line="600" w:lineRule="exact"/>
        <w:jc w:val="center"/>
        <w:rPr>
          <w:rFonts w:hint="eastAsia" w:eastAsia="仿宋"/>
          <w:lang w:val="en-US" w:eastAsia="zh-CN"/>
        </w:rPr>
      </w:pPr>
      <w:r>
        <w:rPr>
          <w:rFonts w:hint="eastAsia"/>
          <w:lang w:eastAsia="zh-CN"/>
        </w:rPr>
        <w:drawing>
          <wp:anchor distT="0" distB="0" distL="114300" distR="114300" simplePos="0" relativeHeight="251662336" behindDoc="0" locked="0" layoutInCell="1" allowOverlap="1">
            <wp:simplePos x="0" y="0"/>
            <wp:positionH relativeFrom="column">
              <wp:posOffset>561340</wp:posOffset>
            </wp:positionH>
            <wp:positionV relativeFrom="paragraph">
              <wp:posOffset>86995</wp:posOffset>
            </wp:positionV>
            <wp:extent cx="4319905" cy="2339975"/>
            <wp:effectExtent l="4445" t="4445" r="6350" b="508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（图3：支出决算结构图</w:t>
      </w:r>
      <w:bookmarkStart w:id="56" w:name="_Toc18230"/>
      <w:bookmarkStart w:id="57" w:name="_Toc22565"/>
      <w:bookmarkStart w:id="58" w:name="_Toc15377208"/>
      <w:bookmarkStart w:id="59" w:name="_Toc22930"/>
      <w:bookmarkStart w:id="60" w:name="_Toc15396606"/>
      <w:bookmarkStart w:id="61" w:name="_Toc6084"/>
      <w:r>
        <w:rPr>
          <w:rFonts w:hint="eastAsia" w:ascii="仿宋" w:hAnsi="仿宋"/>
          <w:sz w:val="32"/>
          <w:szCs w:val="32"/>
          <w:lang w:eastAsia="zh-CN"/>
        </w:rPr>
        <w:t>）</w:t>
      </w:r>
    </w:p>
    <w:p>
      <w:pPr>
        <w:pStyle w:val="4"/>
        <w:bidi w:val="0"/>
        <w:rPr>
          <w:rFonts w:hint="eastAsia"/>
          <w:lang w:val="en-US" w:eastAsia="zh-CN"/>
        </w:rPr>
      </w:pPr>
      <w:r>
        <w:rPr>
          <w:rFonts w:hint="eastAsia"/>
          <w:lang w:val="en-US" w:eastAsia="zh-CN"/>
        </w:rPr>
        <w:t>四、财政拨款收入支出决算总体情况说明</w:t>
      </w:r>
      <w:bookmarkEnd w:id="56"/>
      <w:bookmarkEnd w:id="57"/>
      <w:bookmarkEnd w:id="58"/>
      <w:bookmarkEnd w:id="59"/>
      <w:bookmarkEnd w:id="60"/>
      <w:bookmarkEnd w:id="61"/>
    </w:p>
    <w:p>
      <w:pPr>
        <w:spacing w:line="600" w:lineRule="exact"/>
        <w:ind w:firstLine="640" w:firstLineChars="200"/>
        <w:rPr>
          <w:rFonts w:hint="eastAsia" w:ascii="仿宋" w:hAnsi="仿宋" w:eastAsia="仿宋"/>
          <w:sz w:val="32"/>
          <w:szCs w:val="32"/>
        </w:rPr>
      </w:pPr>
      <w:r>
        <w:rPr>
          <w:rFonts w:hint="eastAsia" w:eastAsia="仿宋"/>
          <w:lang w:eastAsia="zh-CN"/>
        </w:rPr>
        <w:drawing>
          <wp:anchor distT="0" distB="0" distL="114300" distR="114300" simplePos="0" relativeHeight="251663360" behindDoc="0" locked="0" layoutInCell="1" allowOverlap="1">
            <wp:simplePos x="0" y="0"/>
            <wp:positionH relativeFrom="column">
              <wp:posOffset>638175</wp:posOffset>
            </wp:positionH>
            <wp:positionV relativeFrom="paragraph">
              <wp:posOffset>1935480</wp:posOffset>
            </wp:positionV>
            <wp:extent cx="4319905" cy="2339975"/>
            <wp:effectExtent l="4445" t="4445" r="6350" b="508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2023年度财政拨款收、支总计均</w:t>
      </w:r>
      <w:r>
        <w:rPr>
          <w:rFonts w:hint="eastAsia" w:ascii="仿宋" w:hAnsi="仿宋" w:eastAsia="仿宋" w:cs="Times New Roman"/>
          <w:sz w:val="32"/>
          <w:szCs w:val="32"/>
        </w:rPr>
        <w:t>为3073.48万元。与2022年度</w:t>
      </w:r>
      <w:r>
        <w:rPr>
          <w:rFonts w:hint="eastAsia" w:ascii="仿宋" w:hAnsi="仿宋" w:eastAsia="仿宋" w:cs="Times New Roman"/>
          <w:sz w:val="32"/>
          <w:szCs w:val="32"/>
          <w:lang w:val="en-US" w:eastAsia="zh-CN"/>
        </w:rPr>
        <w:t>3142.29万元</w:t>
      </w:r>
      <w:r>
        <w:rPr>
          <w:rFonts w:hint="eastAsia" w:ascii="仿宋" w:hAnsi="仿宋" w:eastAsia="仿宋" w:cs="Times New Roman"/>
          <w:sz w:val="32"/>
          <w:szCs w:val="32"/>
        </w:rPr>
        <w:t>相比，财政拨款收、支总计各减少</w:t>
      </w:r>
      <w:r>
        <w:rPr>
          <w:rFonts w:hint="eastAsia" w:ascii="仿宋" w:hAnsi="仿宋" w:eastAsia="仿宋" w:cs="Times New Roman"/>
          <w:sz w:val="32"/>
          <w:szCs w:val="32"/>
          <w:lang w:val="en-US" w:eastAsia="zh-CN"/>
        </w:rPr>
        <w:t>68.81</w:t>
      </w:r>
      <w:r>
        <w:rPr>
          <w:rFonts w:hint="eastAsia" w:ascii="仿宋" w:hAnsi="仿宋" w:eastAsia="仿宋" w:cs="Times New Roman"/>
          <w:sz w:val="32"/>
          <w:szCs w:val="32"/>
        </w:rPr>
        <w:t>万元，下降</w:t>
      </w:r>
      <w:r>
        <w:rPr>
          <w:rFonts w:hint="eastAsia" w:ascii="仿宋" w:hAnsi="仿宋" w:eastAsia="仿宋" w:cs="Times New Roman"/>
          <w:sz w:val="32"/>
          <w:szCs w:val="32"/>
          <w:lang w:val="en-US" w:eastAsia="zh-CN"/>
        </w:rPr>
        <w:t>2.19</w:t>
      </w:r>
      <w:r>
        <w:rPr>
          <w:rFonts w:hint="eastAsia" w:ascii="仿宋" w:hAnsi="仿宋" w:eastAsia="仿宋" w:cs="Times New Roman"/>
          <w:sz w:val="32"/>
          <w:szCs w:val="32"/>
        </w:rPr>
        <w:t>%。主要变动原因</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一</w:t>
      </w:r>
      <w:r>
        <w:rPr>
          <w:rFonts w:hint="eastAsia" w:ascii="仿宋" w:hAnsi="仿宋" w:eastAsia="仿宋" w:cs="Times New Roman"/>
          <w:sz w:val="32"/>
          <w:szCs w:val="32"/>
        </w:rPr>
        <w:t>是</w:t>
      </w:r>
      <w:r>
        <w:rPr>
          <w:rFonts w:hint="eastAsia" w:ascii="仿宋" w:hAnsi="仿宋" w:eastAsia="仿宋" w:cs="Times New Roman"/>
          <w:sz w:val="32"/>
          <w:szCs w:val="32"/>
          <w:lang w:val="en-US" w:eastAsia="zh-CN"/>
        </w:rPr>
        <w:t>2023年度减少中</w:t>
      </w:r>
      <w:r>
        <w:rPr>
          <w:rFonts w:hint="eastAsia" w:ascii="仿宋" w:hAnsi="仿宋" w:eastAsia="仿宋"/>
          <w:sz w:val="32"/>
          <w:szCs w:val="32"/>
          <w:lang w:val="en-US" w:eastAsia="zh-CN"/>
        </w:rPr>
        <w:t>央纪检监察转移支付资金和乡镇谈话室建设资金两个项目；二是县财政压减了专项经费</w:t>
      </w:r>
      <w:r>
        <w:rPr>
          <w:rFonts w:hint="eastAsia" w:ascii="仿宋" w:hAnsi="仿宋" w:eastAsia="仿宋"/>
          <w:sz w:val="32"/>
          <w:szCs w:val="32"/>
        </w:rPr>
        <w:t>。</w:t>
      </w:r>
    </w:p>
    <w:p>
      <w:pPr>
        <w:spacing w:line="600" w:lineRule="exact"/>
        <w:jc w:val="center"/>
        <w:rPr>
          <w:rFonts w:ascii="仿宋" w:hAnsi="仿宋" w:eastAsia="仿宋"/>
          <w:b/>
          <w:sz w:val="32"/>
          <w:szCs w:val="32"/>
        </w:rPr>
      </w:pPr>
      <w:r>
        <w:rPr>
          <w:rFonts w:hint="eastAsia" w:ascii="仿宋" w:hAnsi="仿宋" w:eastAsia="仿宋"/>
          <w:sz w:val="32"/>
          <w:szCs w:val="32"/>
        </w:rPr>
        <w:t>（图4：财政拨款收、支决算总计变动情况）</w:t>
      </w:r>
    </w:p>
    <w:p>
      <w:pPr>
        <w:pStyle w:val="4"/>
        <w:bidi w:val="0"/>
      </w:pPr>
      <w:bookmarkStart w:id="62" w:name="_Toc9766"/>
      <w:bookmarkStart w:id="63" w:name="_Toc15396607"/>
      <w:bookmarkStart w:id="64" w:name="_Toc15377209"/>
      <w:bookmarkStart w:id="65" w:name="_Toc19974"/>
      <w:bookmarkStart w:id="66" w:name="_Toc24846"/>
      <w:bookmarkStart w:id="67" w:name="_Toc30507"/>
      <w:r>
        <w:rPr>
          <w:rFonts w:hint="eastAsia"/>
        </w:rPr>
        <w:t>五、一般公共预算财政拨款支出决算情况说明</w:t>
      </w:r>
      <w:bookmarkEnd w:id="62"/>
      <w:bookmarkEnd w:id="63"/>
      <w:bookmarkEnd w:id="64"/>
      <w:bookmarkEnd w:id="65"/>
      <w:bookmarkEnd w:id="66"/>
      <w:bookmarkEnd w:id="67"/>
    </w:p>
    <w:p>
      <w:pPr>
        <w:spacing w:line="600" w:lineRule="exact"/>
        <w:ind w:firstLine="643" w:firstLineChars="200"/>
        <w:outlineLvl w:val="2"/>
        <w:rPr>
          <w:rFonts w:ascii="仿宋" w:hAnsi="仿宋" w:eastAsia="仿宋"/>
          <w:b/>
          <w:sz w:val="32"/>
          <w:szCs w:val="32"/>
        </w:rPr>
      </w:pPr>
      <w:bookmarkStart w:id="68" w:name="_Toc15377210"/>
      <w:r>
        <w:rPr>
          <w:rFonts w:hint="eastAsia" w:ascii="仿宋" w:hAnsi="仿宋" w:eastAsia="仿宋"/>
          <w:b/>
          <w:sz w:val="32"/>
          <w:szCs w:val="32"/>
        </w:rPr>
        <w:t>（一）一般公共预算财政拨款支出决算总体情况</w:t>
      </w:r>
      <w:bookmarkEnd w:id="68"/>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2023年度一般公共预算财政拨款支出3045.31万元，占本年支出合计的99.01%。与2022年度</w:t>
      </w:r>
      <w:r>
        <w:rPr>
          <w:rFonts w:hint="eastAsia" w:ascii="仿宋" w:hAnsi="仿宋" w:eastAsia="仿宋" w:cs="Times New Roman"/>
          <w:sz w:val="32"/>
          <w:szCs w:val="32"/>
          <w:lang w:val="zh-CN" w:eastAsia="zh-CN"/>
        </w:rPr>
        <w:t>2912.39万元</w:t>
      </w:r>
      <w:r>
        <w:rPr>
          <w:rFonts w:hint="eastAsia" w:ascii="仿宋" w:hAnsi="仿宋" w:eastAsia="仿宋" w:cs="Times New Roman"/>
          <w:sz w:val="32"/>
          <w:szCs w:val="32"/>
          <w:lang w:val="en-US" w:eastAsia="zh-CN"/>
        </w:rPr>
        <w:t>相比，一般公共预算财政拨款支出增加132.92万元，增长4.56%。主要变动原因是2022年纪委办案经费、党风廉政建设宣教及专项监督检查经费一部分是用</w:t>
      </w:r>
      <w:r>
        <w:rPr>
          <w:rFonts w:hint="eastAsia" w:ascii="仿宋" w:hAnsi="仿宋" w:eastAsia="仿宋" w:cs="Times New Roman"/>
          <w:sz w:val="32"/>
          <w:szCs w:val="32"/>
          <w:lang w:val="zh-CN" w:eastAsia="zh-CN"/>
        </w:rPr>
        <w:t>政府性基金预算财政拨款</w:t>
      </w:r>
      <w:r>
        <w:rPr>
          <w:rFonts w:hint="eastAsia" w:ascii="仿宋" w:hAnsi="仿宋" w:eastAsia="仿宋" w:cs="Times New Roman"/>
          <w:sz w:val="32"/>
          <w:szCs w:val="32"/>
          <w:lang w:val="en-US" w:eastAsia="zh-CN"/>
        </w:rPr>
        <w:t>安排的。</w:t>
      </w:r>
    </w:p>
    <w:p>
      <w:pPr>
        <w:spacing w:line="600" w:lineRule="exact"/>
        <w:ind w:firstLine="640" w:firstLineChars="200"/>
        <w:jc w:val="center"/>
        <w:rPr>
          <w:rFonts w:ascii="仿宋" w:hAnsi="仿宋" w:eastAsia="仿宋"/>
          <w:sz w:val="32"/>
          <w:szCs w:val="32"/>
        </w:rPr>
      </w:pPr>
      <w:r>
        <w:rPr>
          <w:rFonts w:hint="eastAsia"/>
          <w:lang w:eastAsia="zh-CN"/>
        </w:rPr>
        <w:drawing>
          <wp:anchor distT="0" distB="0" distL="114300" distR="114300" simplePos="0" relativeHeight="251665408" behindDoc="0" locked="0" layoutInCell="1" allowOverlap="1">
            <wp:simplePos x="0" y="0"/>
            <wp:positionH relativeFrom="column">
              <wp:posOffset>626110</wp:posOffset>
            </wp:positionH>
            <wp:positionV relativeFrom="page">
              <wp:posOffset>1115695</wp:posOffset>
            </wp:positionV>
            <wp:extent cx="4319905" cy="2339975"/>
            <wp:effectExtent l="4445" t="4445" r="6350" b="508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69" w:name="_Toc15377211"/>
      <w:r>
        <w:rPr>
          <w:rFonts w:hint="eastAsia" w:ascii="仿宋" w:hAnsi="仿宋" w:eastAsia="仿宋"/>
          <w:b/>
          <w:sz w:val="32"/>
          <w:szCs w:val="32"/>
        </w:rPr>
        <w:t>（二）一般公共预算财政拨款支出决算结构情况</w:t>
      </w:r>
      <w:bookmarkEnd w:id="69"/>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cs="Times New Roman"/>
          <w:sz w:val="32"/>
          <w:szCs w:val="32"/>
        </w:rPr>
        <w:t>3045.31万</w:t>
      </w:r>
      <w:r>
        <w:rPr>
          <w:rFonts w:hint="eastAsia" w:ascii="仿宋" w:hAnsi="仿宋" w:eastAsia="仿宋"/>
          <w:sz w:val="32"/>
          <w:szCs w:val="32"/>
        </w:rPr>
        <w:t>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2464.34</w:t>
      </w:r>
      <w:r>
        <w:rPr>
          <w:rFonts w:hint="eastAsia" w:ascii="仿宋" w:hAnsi="仿宋" w:eastAsia="仿宋"/>
          <w:sz w:val="32"/>
          <w:szCs w:val="32"/>
        </w:rPr>
        <w:t>万元，占</w:t>
      </w:r>
      <w:r>
        <w:rPr>
          <w:rFonts w:hint="eastAsia" w:ascii="仿宋" w:hAnsi="仿宋" w:eastAsia="仿宋"/>
          <w:sz w:val="32"/>
          <w:szCs w:val="32"/>
          <w:lang w:val="en-US" w:eastAsia="zh-CN"/>
        </w:rPr>
        <w:t>80.92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286.56</w:t>
      </w:r>
      <w:r>
        <w:rPr>
          <w:rFonts w:hint="eastAsia" w:ascii="仿宋" w:hAnsi="仿宋" w:eastAsia="仿宋"/>
          <w:sz w:val="32"/>
          <w:szCs w:val="32"/>
        </w:rPr>
        <w:t>万元，占</w:t>
      </w:r>
      <w:r>
        <w:rPr>
          <w:rFonts w:hint="eastAsia" w:ascii="仿宋" w:hAnsi="仿宋" w:eastAsia="仿宋"/>
          <w:sz w:val="32"/>
          <w:szCs w:val="32"/>
          <w:lang w:val="en-US" w:eastAsia="zh-CN"/>
        </w:rPr>
        <w:t>9.41%</w:t>
      </w:r>
      <w:r>
        <w:rPr>
          <w:rFonts w:hint="eastAsia" w:ascii="仿宋" w:hAnsi="仿宋"/>
          <w:sz w:val="32"/>
          <w:szCs w:val="32"/>
          <w:lang w:val="en-US" w:eastAsia="zh-CN"/>
        </w:rPr>
        <w:t>；</w:t>
      </w:r>
      <w:r>
        <w:rPr>
          <w:rFonts w:hint="eastAsia" w:ascii="仿宋" w:hAnsi="仿宋" w:eastAsia="仿宋"/>
          <w:b/>
          <w:bCs/>
          <w:sz w:val="32"/>
          <w:szCs w:val="32"/>
        </w:rPr>
        <w:t>住房保障支出</w:t>
      </w:r>
      <w:r>
        <w:rPr>
          <w:rFonts w:hint="eastAsia" w:ascii="仿宋" w:hAnsi="仿宋" w:eastAsia="仿宋"/>
          <w:sz w:val="32"/>
          <w:szCs w:val="32"/>
        </w:rPr>
        <w:t>195.91万元，占6.43%</w:t>
      </w:r>
      <w:r>
        <w:rPr>
          <w:rFonts w:hint="eastAsia" w:ascii="仿宋" w:hAnsi="仿宋"/>
          <w:sz w:val="32"/>
          <w:szCs w:val="32"/>
          <w:lang w:eastAsia="zh-CN"/>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91.86</w:t>
      </w:r>
      <w:r>
        <w:rPr>
          <w:rFonts w:hint="eastAsia" w:ascii="仿宋" w:hAnsi="仿宋" w:eastAsia="仿宋"/>
          <w:sz w:val="32"/>
          <w:szCs w:val="32"/>
        </w:rPr>
        <w:t>万元，占</w:t>
      </w:r>
      <w:r>
        <w:rPr>
          <w:rFonts w:hint="eastAsia" w:ascii="仿宋" w:hAnsi="仿宋" w:eastAsia="仿宋"/>
          <w:sz w:val="32"/>
          <w:szCs w:val="32"/>
          <w:lang w:val="en-US" w:eastAsia="zh-CN"/>
        </w:rPr>
        <w:t>3.02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val="en-US" w:eastAsia="zh-CN"/>
        </w:rPr>
        <w:t>农林水支</w:t>
      </w:r>
      <w:r>
        <w:rPr>
          <w:rFonts w:hint="eastAsia" w:ascii="仿宋" w:hAnsi="仿宋"/>
          <w:b/>
          <w:bCs/>
          <w:sz w:val="32"/>
          <w:szCs w:val="32"/>
          <w:lang w:val="en-US" w:eastAsia="zh-CN"/>
        </w:rPr>
        <w:t>出</w:t>
      </w:r>
      <w:r>
        <w:rPr>
          <w:rFonts w:hint="eastAsia" w:ascii="仿宋" w:hAnsi="仿宋" w:eastAsia="仿宋"/>
          <w:sz w:val="32"/>
          <w:szCs w:val="32"/>
          <w:lang w:val="en-US" w:eastAsia="zh-CN"/>
        </w:rPr>
        <w:t>6.64万元，</w:t>
      </w:r>
      <w:r>
        <w:rPr>
          <w:rFonts w:hint="eastAsia" w:ascii="仿宋" w:hAnsi="仿宋" w:eastAsia="仿宋"/>
          <w:sz w:val="32"/>
          <w:szCs w:val="32"/>
        </w:rPr>
        <w:t>占</w:t>
      </w:r>
      <w:r>
        <w:rPr>
          <w:rFonts w:hint="eastAsia" w:ascii="仿宋" w:hAnsi="仿宋" w:eastAsia="仿宋"/>
          <w:sz w:val="32"/>
          <w:szCs w:val="32"/>
          <w:lang w:val="en-US" w:eastAsia="zh-CN"/>
        </w:rPr>
        <w:t>0.22</w:t>
      </w:r>
      <w:r>
        <w:rPr>
          <w:rFonts w:ascii="仿宋" w:hAnsi="仿宋" w:eastAsia="仿宋"/>
          <w:sz w:val="32"/>
          <w:szCs w:val="32"/>
        </w:rPr>
        <w:t>%</w:t>
      </w:r>
      <w:r>
        <w:rPr>
          <w:rFonts w:hint="eastAsia" w:ascii="仿宋" w:hAnsi="仿宋" w:eastAsia="仿宋"/>
          <w:sz w:val="32"/>
          <w:szCs w:val="32"/>
        </w:rPr>
        <w:t>。</w:t>
      </w:r>
    </w:p>
    <w:p>
      <w:pPr>
        <w:spacing w:line="600" w:lineRule="exact"/>
        <w:jc w:val="center"/>
        <w:rPr>
          <w:rFonts w:ascii="仿宋" w:hAnsi="仿宋" w:eastAsia="仿宋"/>
          <w:sz w:val="32"/>
          <w:szCs w:val="32"/>
        </w:rPr>
      </w:pPr>
      <w:r>
        <w:rPr>
          <w:rFonts w:hint="eastAsia" w:eastAsia="仿宋"/>
          <w:lang w:eastAsia="zh-CN"/>
        </w:rPr>
        <w:drawing>
          <wp:anchor distT="0" distB="0" distL="114300" distR="114300" simplePos="0" relativeHeight="251664384" behindDoc="0" locked="0" layoutInCell="1" allowOverlap="1">
            <wp:simplePos x="0" y="0"/>
            <wp:positionH relativeFrom="column">
              <wp:posOffset>593090</wp:posOffset>
            </wp:positionH>
            <wp:positionV relativeFrom="page">
              <wp:posOffset>6251575</wp:posOffset>
            </wp:positionV>
            <wp:extent cx="4319905" cy="2339975"/>
            <wp:effectExtent l="4445" t="4445" r="6350" b="508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70" w:name="_Toc15377212"/>
      <w:r>
        <w:rPr>
          <w:rFonts w:hint="eastAsia" w:ascii="仿宋" w:hAnsi="仿宋" w:eastAsia="仿宋"/>
          <w:b/>
          <w:sz w:val="32"/>
          <w:szCs w:val="32"/>
        </w:rPr>
        <w:t>（三）一般公共预算财政拨款支出决算具体情况</w:t>
      </w:r>
      <w:bookmarkEnd w:id="7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sz w:val="32"/>
          <w:szCs w:val="32"/>
        </w:rPr>
      </w:pPr>
      <w:bookmarkStart w:id="71" w:name="_Toc15378460"/>
      <w:bookmarkStart w:id="72" w:name="_Toc15377213"/>
      <w:bookmarkStart w:id="73" w:name="_Toc15377444"/>
      <w:r>
        <w:rPr>
          <w:rFonts w:hint="eastAsia" w:ascii="仿宋" w:hAnsi="仿宋" w:eastAsia="仿宋"/>
          <w:b/>
          <w:sz w:val="32"/>
          <w:szCs w:val="32"/>
        </w:rPr>
        <w:t>2023年度一般公共预算支出决算数为</w:t>
      </w:r>
      <w:r>
        <w:rPr>
          <w:rFonts w:ascii="仿宋" w:hAnsi="仿宋" w:eastAsia="仿宋"/>
          <w:b/>
          <w:sz w:val="32"/>
          <w:szCs w:val="32"/>
        </w:rPr>
        <w:t>3045.31</w:t>
      </w:r>
      <w:r>
        <w:rPr>
          <w:rFonts w:hint="eastAsia" w:ascii="仿宋" w:hAnsi="仿宋" w:eastAsia="仿宋"/>
          <w:sz w:val="32"/>
          <w:szCs w:val="32"/>
        </w:rPr>
        <w:t>，</w:t>
      </w:r>
      <w:r>
        <w:rPr>
          <w:rStyle w:val="19"/>
          <w:rFonts w:hint="eastAsia" w:ascii="仿宋" w:hAnsi="仿宋" w:eastAsia="仿宋"/>
          <w:bCs/>
          <w:sz w:val="32"/>
          <w:szCs w:val="32"/>
        </w:rPr>
        <w:t>完成预算</w:t>
      </w:r>
      <w:r>
        <w:rPr>
          <w:rStyle w:val="19"/>
          <w:rFonts w:hint="eastAsia" w:ascii="仿宋" w:hAnsi="仿宋" w:eastAsia="仿宋"/>
          <w:bCs/>
          <w:sz w:val="32"/>
          <w:szCs w:val="32"/>
          <w:lang w:val="en-US" w:eastAsia="zh-CN"/>
        </w:rPr>
        <w:t>100</w:t>
      </w:r>
      <w:r>
        <w:rPr>
          <w:rStyle w:val="19"/>
          <w:rFonts w:ascii="仿宋" w:hAnsi="仿宋" w:eastAsia="仿宋"/>
          <w:bCs/>
          <w:sz w:val="32"/>
          <w:szCs w:val="32"/>
        </w:rPr>
        <w:t>%</w:t>
      </w:r>
      <w:r>
        <w:rPr>
          <w:rStyle w:val="19"/>
          <w:rFonts w:hint="eastAsia" w:ascii="仿宋" w:hAnsi="仿宋" w:eastAsia="仿宋"/>
          <w:bCs/>
          <w:sz w:val="32"/>
          <w:szCs w:val="32"/>
        </w:rPr>
        <w:t>。其中：</w:t>
      </w:r>
      <w:bookmarkEnd w:id="71"/>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1.</w:t>
      </w:r>
      <w:r>
        <w:rPr>
          <w:rStyle w:val="19"/>
          <w:rFonts w:hint="eastAsia" w:ascii="仿宋" w:hAnsi="仿宋" w:eastAsia="仿宋"/>
          <w:bCs/>
          <w:sz w:val="32"/>
          <w:szCs w:val="32"/>
        </w:rPr>
        <w:t>一般公共服务（类）</w:t>
      </w:r>
      <w:r>
        <w:rPr>
          <w:rStyle w:val="19"/>
          <w:rFonts w:hint="eastAsia" w:ascii="仿宋" w:hAnsi="仿宋" w:eastAsia="仿宋"/>
          <w:bCs/>
          <w:sz w:val="32"/>
          <w:szCs w:val="32"/>
          <w:lang w:val="en-US" w:eastAsia="zh-CN"/>
        </w:rPr>
        <w:t>政府办公厅（室）相关事务</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行政运行</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0.34</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Style w:val="19"/>
          <w:rFonts w:hint="eastAsia" w:ascii="仿宋" w:hAnsi="仿宋" w:eastAsia="仿宋"/>
          <w:b w:val="0"/>
          <w:bCs/>
          <w:sz w:val="32"/>
          <w:szCs w:val="32"/>
        </w:rPr>
      </w:pPr>
      <w:r>
        <w:rPr>
          <w:rStyle w:val="19"/>
          <w:rFonts w:ascii="仿宋" w:hAnsi="仿宋" w:eastAsia="仿宋"/>
          <w:bCs/>
          <w:sz w:val="32"/>
          <w:szCs w:val="32"/>
        </w:rPr>
        <w:t>2.</w:t>
      </w:r>
      <w:r>
        <w:rPr>
          <w:rStyle w:val="19"/>
          <w:rFonts w:hint="eastAsia" w:ascii="仿宋" w:hAnsi="仿宋" w:eastAsia="仿宋"/>
          <w:bCs/>
          <w:sz w:val="32"/>
          <w:szCs w:val="32"/>
        </w:rPr>
        <w:t>一般公共服务（类）</w:t>
      </w:r>
      <w:r>
        <w:rPr>
          <w:rStyle w:val="19"/>
          <w:rFonts w:hint="eastAsia" w:ascii="仿宋" w:hAnsi="仿宋" w:eastAsia="仿宋"/>
          <w:bCs/>
          <w:sz w:val="32"/>
          <w:szCs w:val="32"/>
          <w:lang w:val="en-US" w:eastAsia="zh-CN"/>
        </w:rPr>
        <w:t>纪检监察事务</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行政运行</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2100.07</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default" w:eastAsia="仿宋"/>
          <w:lang w:val="en-US" w:eastAsia="zh-CN"/>
        </w:rPr>
      </w:pPr>
      <w:r>
        <w:rPr>
          <w:rStyle w:val="19"/>
          <w:rFonts w:hint="eastAsia" w:ascii="仿宋" w:hAnsi="仿宋" w:eastAsia="仿宋"/>
          <w:b w:val="0"/>
          <w:bCs/>
          <w:sz w:val="32"/>
          <w:szCs w:val="32"/>
          <w:lang w:val="en-US" w:eastAsia="zh-CN"/>
        </w:rPr>
        <w:t xml:space="preserve">    </w:t>
      </w:r>
      <w:r>
        <w:rPr>
          <w:rStyle w:val="19"/>
          <w:rFonts w:ascii="仿宋" w:hAnsi="仿宋" w:eastAsia="仿宋"/>
          <w:bCs/>
          <w:sz w:val="32"/>
          <w:szCs w:val="32"/>
        </w:rPr>
        <w:t>3.</w:t>
      </w:r>
      <w:r>
        <w:rPr>
          <w:rStyle w:val="19"/>
          <w:rFonts w:hint="eastAsia" w:ascii="仿宋" w:hAnsi="仿宋" w:eastAsia="仿宋"/>
          <w:bCs/>
          <w:sz w:val="32"/>
          <w:szCs w:val="32"/>
        </w:rPr>
        <w:t>一般公共服务（类）</w:t>
      </w:r>
      <w:r>
        <w:rPr>
          <w:rStyle w:val="19"/>
          <w:rFonts w:hint="eastAsia" w:ascii="仿宋" w:hAnsi="仿宋" w:eastAsia="仿宋"/>
          <w:bCs/>
          <w:sz w:val="32"/>
          <w:szCs w:val="32"/>
          <w:lang w:val="en-US" w:eastAsia="zh-CN"/>
        </w:rPr>
        <w:t>纪检监察事务</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一般行政管理事务</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284.99</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default"/>
          <w:lang w:val="en-US" w:eastAsia="zh-CN"/>
        </w:rPr>
      </w:pPr>
      <w:r>
        <w:rPr>
          <w:rFonts w:hint="eastAsia"/>
          <w:lang w:val="en-US" w:eastAsia="zh-CN"/>
        </w:rPr>
        <w:t xml:space="preserve">    </w:t>
      </w:r>
      <w:r>
        <w:rPr>
          <w:rStyle w:val="19"/>
          <w:rFonts w:ascii="仿宋" w:hAnsi="仿宋" w:eastAsia="仿宋"/>
          <w:bCs/>
          <w:sz w:val="32"/>
          <w:szCs w:val="32"/>
        </w:rPr>
        <w:t>4.</w:t>
      </w:r>
      <w:r>
        <w:rPr>
          <w:rStyle w:val="19"/>
          <w:rFonts w:hint="eastAsia" w:ascii="仿宋" w:hAnsi="仿宋" w:eastAsia="仿宋"/>
          <w:bCs/>
          <w:sz w:val="32"/>
          <w:szCs w:val="32"/>
        </w:rPr>
        <w:t>一般公共服务（类）</w:t>
      </w:r>
      <w:r>
        <w:rPr>
          <w:rStyle w:val="19"/>
          <w:rFonts w:hint="eastAsia" w:ascii="仿宋" w:hAnsi="仿宋" w:eastAsia="仿宋"/>
          <w:bCs/>
          <w:sz w:val="32"/>
          <w:szCs w:val="32"/>
          <w:lang w:val="en-US" w:eastAsia="zh-CN"/>
        </w:rPr>
        <w:t>纪检监察事务</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事业运行</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78.94</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Style w:val="19"/>
          <w:rFonts w:hint="eastAsia" w:ascii="仿宋" w:hAnsi="仿宋" w:eastAsia="仿宋"/>
          <w:b w:val="0"/>
          <w:bCs/>
          <w:sz w:val="32"/>
          <w:szCs w:val="32"/>
          <w:lang w:eastAsia="zh-CN"/>
        </w:rPr>
      </w:pPr>
      <w:r>
        <w:rPr>
          <w:rStyle w:val="19"/>
          <w:rFonts w:ascii="仿宋" w:hAnsi="仿宋" w:eastAsia="仿宋"/>
          <w:bCs/>
          <w:sz w:val="32"/>
          <w:szCs w:val="32"/>
        </w:rPr>
        <w:t>5.</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人力资源和社会保障和管理事务</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行政运行</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0.06</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Style w:val="19"/>
          <w:rFonts w:hint="eastAsia" w:ascii="仿宋" w:hAnsi="仿宋" w:eastAsia="仿宋"/>
          <w:b w:val="0"/>
          <w:bCs/>
          <w:sz w:val="32"/>
          <w:szCs w:val="32"/>
          <w:lang w:eastAsia="zh-CN"/>
        </w:rPr>
      </w:pPr>
      <w:r>
        <w:rPr>
          <w:rStyle w:val="19"/>
          <w:rFonts w:ascii="仿宋" w:hAnsi="仿宋" w:eastAsia="仿宋"/>
          <w:bCs/>
          <w:sz w:val="32"/>
          <w:szCs w:val="32"/>
        </w:rPr>
        <w:t>6.</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行政事业单位养老支出</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行政单位离退休</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13.60</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7</w:t>
      </w:r>
      <w:r>
        <w:rPr>
          <w:rStyle w:val="19"/>
          <w:rFonts w:ascii="仿宋" w:hAnsi="仿宋" w:eastAsia="仿宋"/>
          <w:bCs/>
          <w:sz w:val="32"/>
          <w:szCs w:val="32"/>
        </w:rPr>
        <w:t>.</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行政事业单位养老支出</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事业单位离退休</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5.84</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8.</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行政事业单位养老支出</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机关事业单位基本养老保险缴费支出</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235</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9.</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行政事业单位养老支出</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机关事业单位职业年金缴费支出</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29.88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lang w:eastAsia="zh-CN"/>
        </w:rPr>
      </w:pPr>
      <w:r>
        <w:rPr>
          <w:rStyle w:val="19"/>
          <w:rFonts w:hint="eastAsia" w:ascii="仿宋" w:hAnsi="仿宋" w:eastAsia="仿宋"/>
          <w:bCs/>
          <w:sz w:val="32"/>
          <w:szCs w:val="32"/>
          <w:lang w:val="en-US" w:eastAsia="zh-CN"/>
        </w:rPr>
        <w:t>10.</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行政事业单位养老支出</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其他行政事业单位养老支出支出</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2.18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b/>
          <w:sz w:val="32"/>
          <w:szCs w:val="32"/>
        </w:rPr>
      </w:pPr>
      <w:r>
        <w:rPr>
          <w:rStyle w:val="19"/>
          <w:rFonts w:hint="eastAsia" w:ascii="仿宋" w:hAnsi="仿宋" w:eastAsia="仿宋"/>
          <w:bCs/>
          <w:sz w:val="32"/>
          <w:szCs w:val="32"/>
          <w:lang w:val="en-US" w:eastAsia="zh-CN"/>
        </w:rPr>
        <w:t>11</w:t>
      </w:r>
      <w:r>
        <w:rPr>
          <w:rStyle w:val="19"/>
          <w:rFonts w:ascii="仿宋" w:hAnsi="仿宋" w:eastAsia="仿宋"/>
          <w:bCs/>
          <w:sz w:val="32"/>
          <w:szCs w:val="32"/>
        </w:rPr>
        <w:t>.</w:t>
      </w:r>
      <w:r>
        <w:rPr>
          <w:rFonts w:hint="eastAsia" w:ascii="仿宋" w:hAnsi="仿宋" w:eastAsia="仿宋"/>
          <w:b/>
          <w:bCs/>
          <w:sz w:val="32"/>
          <w:szCs w:val="32"/>
        </w:rPr>
        <w:t>卫生健康</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t>行政事业单位医疗</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行政单位医疗</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82.72</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b/>
          <w:sz w:val="32"/>
          <w:szCs w:val="32"/>
        </w:rPr>
      </w:pPr>
      <w:r>
        <w:rPr>
          <w:rStyle w:val="19"/>
          <w:rFonts w:hint="eastAsia" w:ascii="仿宋" w:hAnsi="仿宋" w:eastAsia="仿宋"/>
          <w:bCs/>
          <w:sz w:val="32"/>
          <w:szCs w:val="32"/>
          <w:lang w:val="en-US" w:eastAsia="zh-CN"/>
        </w:rPr>
        <w:t>12</w:t>
      </w:r>
      <w:r>
        <w:rPr>
          <w:rStyle w:val="19"/>
          <w:rFonts w:ascii="仿宋" w:hAnsi="仿宋" w:eastAsia="仿宋"/>
          <w:bCs/>
          <w:sz w:val="32"/>
          <w:szCs w:val="32"/>
        </w:rPr>
        <w:t>.</w:t>
      </w:r>
      <w:r>
        <w:rPr>
          <w:rFonts w:hint="eastAsia" w:ascii="仿宋" w:hAnsi="仿宋" w:eastAsia="仿宋"/>
          <w:b/>
          <w:bCs/>
          <w:sz w:val="32"/>
          <w:szCs w:val="32"/>
        </w:rPr>
        <w:t>卫生健康</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t>行政事业单位医疗</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事业单位医疗</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sz w:val="32"/>
          <w:szCs w:val="32"/>
          <w:lang w:eastAsia="zh-CN"/>
        </w:rPr>
      </w:pPr>
      <w:r>
        <w:rPr>
          <w:rStyle w:val="19"/>
          <w:rFonts w:hint="eastAsia" w:ascii="仿宋" w:hAnsi="仿宋" w:eastAsia="仿宋"/>
          <w:bCs/>
          <w:sz w:val="32"/>
          <w:szCs w:val="32"/>
          <w:lang w:val="en-US" w:eastAsia="zh-CN"/>
        </w:rPr>
        <w:t>13</w:t>
      </w:r>
      <w:r>
        <w:rPr>
          <w:rStyle w:val="19"/>
          <w:rFonts w:ascii="仿宋" w:hAnsi="仿宋" w:eastAsia="仿宋"/>
          <w:bCs/>
          <w:sz w:val="32"/>
          <w:szCs w:val="32"/>
        </w:rPr>
        <w:t>.</w:t>
      </w:r>
      <w:r>
        <w:rPr>
          <w:rFonts w:hint="eastAsia" w:ascii="仿宋" w:hAnsi="仿宋" w:eastAsia="仿宋"/>
          <w:b/>
          <w:bCs/>
          <w:sz w:val="32"/>
          <w:szCs w:val="32"/>
        </w:rPr>
        <w:t>卫生健康</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t>行政事业单位医疗</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公务员医疗补助</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6.34</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sz w:val="32"/>
          <w:szCs w:val="32"/>
          <w:lang w:eastAsia="zh-CN"/>
        </w:rPr>
      </w:pPr>
      <w:r>
        <w:rPr>
          <w:rStyle w:val="19"/>
          <w:rFonts w:hint="eastAsia" w:ascii="仿宋" w:hAnsi="仿宋" w:eastAsia="仿宋"/>
          <w:bCs/>
          <w:sz w:val="32"/>
          <w:szCs w:val="32"/>
          <w:lang w:val="en-US" w:eastAsia="zh-CN"/>
        </w:rPr>
        <w:t>14</w:t>
      </w:r>
      <w:r>
        <w:rPr>
          <w:rStyle w:val="19"/>
          <w:rFonts w:ascii="仿宋" w:hAnsi="仿宋" w:eastAsia="仿宋"/>
          <w:bCs/>
          <w:sz w:val="32"/>
          <w:szCs w:val="32"/>
        </w:rPr>
        <w:t>.</w:t>
      </w:r>
      <w:r>
        <w:rPr>
          <w:rFonts w:hint="eastAsia" w:ascii="仿宋" w:hAnsi="仿宋" w:eastAsia="仿宋"/>
          <w:b/>
          <w:bCs/>
          <w:sz w:val="32"/>
          <w:szCs w:val="32"/>
          <w:lang w:val="en-US" w:eastAsia="zh-CN"/>
        </w:rPr>
        <w:t>农林水支出</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t>巩固脱贫攻坚成果衔接乡村振兴支出</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其他巩固脱贫攻坚成果衔接乡村振兴支出</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6.64</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 w:hAnsi="仿宋" w:eastAsia="仿宋"/>
          <w:b/>
          <w:sz w:val="32"/>
          <w:szCs w:val="32"/>
        </w:rPr>
      </w:pPr>
      <w:r>
        <w:rPr>
          <w:rStyle w:val="19"/>
          <w:rFonts w:hint="eastAsia" w:ascii="仿宋" w:hAnsi="仿宋" w:eastAsia="仿宋"/>
          <w:bCs/>
          <w:sz w:val="32"/>
          <w:szCs w:val="32"/>
          <w:lang w:val="en-US" w:eastAsia="zh-CN"/>
        </w:rPr>
        <w:t>15</w:t>
      </w:r>
      <w:r>
        <w:rPr>
          <w:rStyle w:val="19"/>
          <w:rFonts w:ascii="仿宋" w:hAnsi="仿宋" w:eastAsia="仿宋"/>
          <w:bCs/>
          <w:sz w:val="32"/>
          <w:szCs w:val="32"/>
        </w:rPr>
        <w:t>.</w:t>
      </w:r>
      <w:r>
        <w:rPr>
          <w:rFonts w:hint="eastAsia" w:ascii="仿宋" w:hAnsi="仿宋" w:eastAsia="仿宋"/>
          <w:b/>
          <w:bCs/>
          <w:sz w:val="32"/>
          <w:szCs w:val="32"/>
          <w:lang w:val="en-US" w:eastAsia="zh-CN"/>
        </w:rPr>
        <w:t>住房保障支出</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t>住房改革支出</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住房公积金</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195.91</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p>
    <w:p>
      <w:pPr>
        <w:pStyle w:val="4"/>
        <w:bidi w:val="0"/>
      </w:pPr>
      <w:bookmarkStart w:id="74" w:name="_Toc15396608"/>
      <w:bookmarkStart w:id="75" w:name="_Toc6688"/>
      <w:bookmarkStart w:id="76" w:name="_Toc18608"/>
      <w:bookmarkStart w:id="77" w:name="_Toc21998"/>
      <w:bookmarkStart w:id="78" w:name="_Toc8696"/>
      <w:bookmarkStart w:id="79" w:name="_Toc15377214"/>
      <w:r>
        <w:rPr>
          <w:rFonts w:hint="eastAsia"/>
        </w:rPr>
        <w:t>六、一般公共预算财政拨款基本支出决算情况说明</w:t>
      </w:r>
      <w:bookmarkEnd w:id="74"/>
      <w:bookmarkEnd w:id="75"/>
      <w:bookmarkEnd w:id="76"/>
      <w:bookmarkEnd w:id="77"/>
      <w:bookmarkEnd w:id="78"/>
      <w:bookmarkEnd w:id="79"/>
      <w:r>
        <w:tab/>
      </w:r>
    </w:p>
    <w:p>
      <w:pPr>
        <w:spacing w:line="600" w:lineRule="exact"/>
        <w:ind w:firstLine="645"/>
        <w:rPr>
          <w:rFonts w:ascii="仿宋" w:hAnsi="仿宋" w:eastAsia="仿宋"/>
          <w:b/>
          <w:sz w:val="32"/>
          <w:szCs w:val="32"/>
        </w:rPr>
      </w:pPr>
      <w:r>
        <w:rPr>
          <w:rFonts w:hint="eastAsia" w:ascii="仿宋" w:hAnsi="仿宋" w:eastAsia="仿宋"/>
          <w:sz w:val="32"/>
          <w:szCs w:val="32"/>
        </w:rPr>
        <w:t>2023年度一般公共预算财政拨款基本支</w:t>
      </w:r>
      <w:r>
        <w:rPr>
          <w:rFonts w:hint="eastAsia" w:ascii="仿宋" w:hAnsi="仿宋" w:eastAsia="仿宋"/>
          <w:sz w:val="32"/>
          <w:szCs w:val="32"/>
          <w:lang w:val="en-US" w:eastAsia="zh-CN"/>
        </w:rPr>
        <w:t>出2753.68万元</w:t>
      </w:r>
      <w:r>
        <w:rPr>
          <w:rFonts w:hint="eastAsia" w:ascii="仿宋" w:hAnsi="仿宋" w:eastAsia="仿宋"/>
          <w:sz w:val="32"/>
          <w:szCs w:val="32"/>
        </w:rPr>
        <w:t>，其中：人员经费2307.45万元，主要包括：基本工资</w:t>
      </w:r>
      <w:r>
        <w:rPr>
          <w:rFonts w:hint="eastAsia" w:ascii="仿宋" w:hAnsi="仿宋" w:eastAsia="仿宋"/>
          <w:sz w:val="32"/>
          <w:szCs w:val="32"/>
          <w:lang w:val="en-US" w:eastAsia="zh-CN"/>
        </w:rPr>
        <w:t>588.78万元</w:t>
      </w:r>
      <w:r>
        <w:rPr>
          <w:rFonts w:hint="eastAsia" w:ascii="仿宋" w:hAnsi="仿宋" w:eastAsia="仿宋"/>
          <w:sz w:val="32"/>
          <w:szCs w:val="32"/>
        </w:rPr>
        <w:t>、津贴补贴</w:t>
      </w:r>
      <w:r>
        <w:rPr>
          <w:rFonts w:hint="eastAsia" w:ascii="仿宋" w:hAnsi="仿宋" w:eastAsia="仿宋"/>
          <w:sz w:val="32"/>
          <w:szCs w:val="32"/>
          <w:lang w:val="en-US" w:eastAsia="zh-CN"/>
        </w:rPr>
        <w:t>408.82万元</w:t>
      </w:r>
      <w:r>
        <w:rPr>
          <w:rFonts w:hint="eastAsia" w:ascii="仿宋" w:hAnsi="仿宋" w:eastAsia="仿宋"/>
          <w:sz w:val="32"/>
          <w:szCs w:val="32"/>
        </w:rPr>
        <w:t>、奖金</w:t>
      </w:r>
      <w:r>
        <w:rPr>
          <w:rFonts w:hint="eastAsia" w:ascii="仿宋" w:hAnsi="仿宋" w:eastAsia="仿宋"/>
          <w:sz w:val="32"/>
          <w:szCs w:val="32"/>
          <w:lang w:val="en-US" w:eastAsia="zh-CN"/>
        </w:rPr>
        <w:t>682.79万元</w:t>
      </w:r>
      <w:r>
        <w:rPr>
          <w:rFonts w:hint="eastAsia" w:ascii="仿宋" w:hAnsi="仿宋" w:eastAsia="仿宋"/>
          <w:sz w:val="32"/>
          <w:szCs w:val="32"/>
        </w:rPr>
        <w:t>、绩效工资</w:t>
      </w:r>
      <w:r>
        <w:rPr>
          <w:rFonts w:hint="eastAsia" w:ascii="仿宋" w:hAnsi="仿宋" w:eastAsia="仿宋"/>
          <w:sz w:val="32"/>
          <w:szCs w:val="32"/>
          <w:lang w:val="en-US" w:eastAsia="zh-CN"/>
        </w:rPr>
        <w:t>27.96万元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235万元</w:t>
      </w:r>
      <w:r>
        <w:rPr>
          <w:rFonts w:hint="eastAsia" w:ascii="仿宋" w:hAnsi="仿宋" w:eastAsia="仿宋"/>
          <w:sz w:val="32"/>
          <w:szCs w:val="32"/>
        </w:rPr>
        <w:t>、职业年金缴费</w:t>
      </w:r>
      <w:r>
        <w:rPr>
          <w:rFonts w:hint="eastAsia" w:ascii="仿宋" w:hAnsi="仿宋" w:eastAsia="仿宋"/>
          <w:sz w:val="32"/>
          <w:szCs w:val="32"/>
          <w:lang w:val="en-US" w:eastAsia="zh-CN"/>
        </w:rPr>
        <w:t>29.88万元</w:t>
      </w:r>
      <w:r>
        <w:rPr>
          <w:rFonts w:hint="eastAsia" w:ascii="仿宋" w:hAnsi="仿宋" w:eastAsia="仿宋"/>
          <w:sz w:val="32"/>
          <w:szCs w:val="32"/>
        </w:rPr>
        <w:t>、</w:t>
      </w:r>
      <w:r>
        <w:rPr>
          <w:rFonts w:hint="eastAsia" w:ascii="仿宋" w:hAnsi="仿宋" w:eastAsia="仿宋"/>
          <w:sz w:val="32"/>
          <w:szCs w:val="32"/>
          <w:lang w:val="en-US" w:eastAsia="zh-CN"/>
        </w:rPr>
        <w:t>职工基本医疗保险缴费85.52万元、公务员医疗补助缴费6.34万元、</w:t>
      </w:r>
      <w:r>
        <w:rPr>
          <w:rFonts w:hint="eastAsia" w:ascii="仿宋" w:hAnsi="仿宋" w:eastAsia="仿宋"/>
          <w:sz w:val="32"/>
          <w:szCs w:val="32"/>
        </w:rPr>
        <w:t>其他社会保障缴费</w:t>
      </w:r>
      <w:r>
        <w:rPr>
          <w:rFonts w:hint="eastAsia" w:ascii="仿宋" w:hAnsi="仿宋" w:eastAsia="仿宋"/>
          <w:sz w:val="32"/>
          <w:szCs w:val="32"/>
          <w:lang w:val="en-US" w:eastAsia="zh-CN"/>
        </w:rPr>
        <w:t>24.71万元</w:t>
      </w:r>
      <w:r>
        <w:rPr>
          <w:rFonts w:hint="eastAsia" w:ascii="仿宋" w:hAnsi="仿宋" w:eastAsia="仿宋"/>
          <w:sz w:val="32"/>
          <w:szCs w:val="32"/>
        </w:rPr>
        <w:t>、生活补助</w:t>
      </w:r>
      <w:r>
        <w:rPr>
          <w:rFonts w:hint="eastAsia" w:ascii="仿宋" w:hAnsi="仿宋" w:eastAsia="仿宋"/>
          <w:sz w:val="32"/>
          <w:szCs w:val="32"/>
          <w:lang w:val="en-US" w:eastAsia="zh-CN"/>
        </w:rPr>
        <w:t>19.44万元</w:t>
      </w:r>
      <w:r>
        <w:rPr>
          <w:rFonts w:hint="eastAsia" w:ascii="仿宋" w:hAnsi="仿宋" w:eastAsia="仿宋"/>
          <w:sz w:val="32"/>
          <w:szCs w:val="32"/>
        </w:rPr>
        <w:t>、奖励金</w:t>
      </w:r>
      <w:r>
        <w:rPr>
          <w:rFonts w:hint="eastAsia" w:ascii="仿宋" w:hAnsi="仿宋" w:eastAsia="仿宋"/>
          <w:sz w:val="32"/>
          <w:szCs w:val="32"/>
          <w:lang w:val="en-US" w:eastAsia="zh-CN"/>
        </w:rPr>
        <w:t>0.12万元</w:t>
      </w:r>
      <w:r>
        <w:rPr>
          <w:rFonts w:hint="eastAsia" w:ascii="仿宋" w:hAnsi="仿宋" w:eastAsia="仿宋"/>
          <w:sz w:val="32"/>
          <w:szCs w:val="32"/>
        </w:rPr>
        <w:t>、住房公积金</w:t>
      </w:r>
      <w:r>
        <w:rPr>
          <w:rFonts w:hint="eastAsia" w:ascii="仿宋" w:hAnsi="仿宋" w:eastAsia="仿宋"/>
          <w:sz w:val="32"/>
          <w:szCs w:val="32"/>
          <w:lang w:val="en-US" w:eastAsia="zh-CN"/>
        </w:rPr>
        <w:t>195.91万元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2.18万元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公用经费446.23万元，主要包括：办公费</w:t>
      </w:r>
      <w:r>
        <w:rPr>
          <w:rFonts w:hint="eastAsia" w:ascii="仿宋" w:hAnsi="仿宋" w:eastAsia="仿宋"/>
          <w:sz w:val="32"/>
          <w:szCs w:val="32"/>
          <w:lang w:val="en-US" w:eastAsia="zh-CN"/>
        </w:rPr>
        <w:t>26.72万元</w:t>
      </w:r>
      <w:r>
        <w:rPr>
          <w:rFonts w:hint="eastAsia" w:ascii="仿宋" w:hAnsi="仿宋" w:eastAsia="仿宋"/>
          <w:sz w:val="32"/>
          <w:szCs w:val="32"/>
        </w:rPr>
        <w:t>、印刷费</w:t>
      </w:r>
      <w:r>
        <w:rPr>
          <w:rFonts w:hint="eastAsia" w:ascii="仿宋" w:hAnsi="仿宋" w:eastAsia="仿宋"/>
          <w:sz w:val="32"/>
          <w:szCs w:val="32"/>
          <w:lang w:val="en-US" w:eastAsia="zh-CN"/>
        </w:rPr>
        <w:t>14.76万元</w:t>
      </w:r>
      <w:r>
        <w:rPr>
          <w:rFonts w:hint="eastAsia" w:ascii="仿宋" w:hAnsi="仿宋" w:eastAsia="仿宋"/>
          <w:sz w:val="32"/>
          <w:szCs w:val="32"/>
        </w:rPr>
        <w:t>、水费</w:t>
      </w:r>
      <w:r>
        <w:rPr>
          <w:rFonts w:hint="eastAsia" w:ascii="仿宋" w:hAnsi="仿宋" w:eastAsia="仿宋"/>
          <w:sz w:val="32"/>
          <w:szCs w:val="32"/>
          <w:lang w:val="en-US" w:eastAsia="zh-CN"/>
        </w:rPr>
        <w:t>2.18万元</w:t>
      </w:r>
      <w:r>
        <w:rPr>
          <w:rFonts w:hint="eastAsia" w:ascii="仿宋" w:hAnsi="仿宋" w:eastAsia="仿宋"/>
          <w:sz w:val="32"/>
          <w:szCs w:val="32"/>
        </w:rPr>
        <w:t>、邮电费</w:t>
      </w:r>
      <w:r>
        <w:rPr>
          <w:rFonts w:hint="eastAsia" w:ascii="仿宋" w:hAnsi="仿宋" w:eastAsia="仿宋"/>
          <w:sz w:val="32"/>
          <w:szCs w:val="32"/>
          <w:lang w:val="en-US" w:eastAsia="zh-CN"/>
        </w:rPr>
        <w:t>14.51万元</w:t>
      </w:r>
      <w:r>
        <w:rPr>
          <w:rFonts w:hint="eastAsia" w:ascii="仿宋" w:hAnsi="仿宋" w:eastAsia="仿宋"/>
          <w:sz w:val="32"/>
          <w:szCs w:val="32"/>
        </w:rPr>
        <w:t>、差旅费</w:t>
      </w:r>
      <w:r>
        <w:rPr>
          <w:rFonts w:hint="eastAsia" w:ascii="仿宋" w:hAnsi="仿宋" w:eastAsia="仿宋"/>
          <w:sz w:val="32"/>
          <w:szCs w:val="32"/>
          <w:lang w:val="en-US" w:eastAsia="zh-CN"/>
        </w:rPr>
        <w:t>55.51万元</w:t>
      </w:r>
      <w:r>
        <w:rPr>
          <w:rFonts w:hint="eastAsia" w:ascii="仿宋" w:hAnsi="仿宋" w:eastAsia="仿宋"/>
          <w:sz w:val="32"/>
          <w:szCs w:val="32"/>
        </w:rPr>
        <w:t>、维修（护）费</w:t>
      </w:r>
      <w:r>
        <w:rPr>
          <w:rFonts w:hint="eastAsia" w:ascii="仿宋" w:hAnsi="仿宋" w:eastAsia="仿宋"/>
          <w:sz w:val="32"/>
          <w:szCs w:val="32"/>
          <w:lang w:val="en-US" w:eastAsia="zh-CN"/>
        </w:rPr>
        <w:t>4.98万元</w:t>
      </w:r>
      <w:r>
        <w:rPr>
          <w:rFonts w:hint="eastAsia" w:ascii="仿宋" w:hAnsi="仿宋" w:eastAsia="仿宋"/>
          <w:sz w:val="32"/>
          <w:szCs w:val="32"/>
        </w:rPr>
        <w:t>、租赁费</w:t>
      </w:r>
      <w:r>
        <w:rPr>
          <w:rFonts w:hint="eastAsia" w:ascii="仿宋" w:hAnsi="仿宋" w:eastAsia="仿宋"/>
          <w:sz w:val="32"/>
          <w:szCs w:val="32"/>
          <w:lang w:val="en-US" w:eastAsia="zh-CN"/>
        </w:rPr>
        <w:t>6.49万元</w:t>
      </w:r>
      <w:r>
        <w:rPr>
          <w:rFonts w:hint="eastAsia" w:ascii="仿宋" w:hAnsi="仿宋" w:eastAsia="仿宋"/>
          <w:sz w:val="32"/>
          <w:szCs w:val="32"/>
        </w:rPr>
        <w:t>、会议费</w:t>
      </w:r>
      <w:r>
        <w:rPr>
          <w:rFonts w:hint="eastAsia" w:ascii="仿宋" w:hAnsi="仿宋" w:eastAsia="仿宋"/>
          <w:sz w:val="32"/>
          <w:szCs w:val="32"/>
          <w:lang w:val="en-US" w:eastAsia="zh-CN"/>
        </w:rPr>
        <w:t>1.5万元</w:t>
      </w:r>
      <w:r>
        <w:rPr>
          <w:rFonts w:hint="eastAsia" w:ascii="仿宋" w:hAnsi="仿宋" w:eastAsia="仿宋"/>
          <w:sz w:val="32"/>
          <w:szCs w:val="32"/>
        </w:rPr>
        <w:t>、培训费</w:t>
      </w:r>
      <w:r>
        <w:rPr>
          <w:rFonts w:hint="eastAsia" w:ascii="仿宋" w:hAnsi="仿宋" w:eastAsia="仿宋"/>
          <w:sz w:val="32"/>
          <w:szCs w:val="32"/>
          <w:lang w:val="en-US" w:eastAsia="zh-CN"/>
        </w:rPr>
        <w:t>4.43万元</w:t>
      </w:r>
      <w:r>
        <w:rPr>
          <w:rFonts w:hint="eastAsia" w:ascii="仿宋" w:hAnsi="仿宋" w:eastAsia="仿宋"/>
          <w:sz w:val="32"/>
          <w:szCs w:val="32"/>
        </w:rPr>
        <w:t>、公务接待费</w:t>
      </w:r>
      <w:r>
        <w:rPr>
          <w:rFonts w:hint="eastAsia" w:ascii="仿宋" w:hAnsi="仿宋" w:eastAsia="仿宋"/>
          <w:sz w:val="32"/>
          <w:szCs w:val="32"/>
          <w:lang w:val="en-US" w:eastAsia="zh-CN"/>
        </w:rPr>
        <w:t>2.75万元</w:t>
      </w:r>
      <w:r>
        <w:rPr>
          <w:rFonts w:hint="eastAsia" w:ascii="仿宋" w:hAnsi="仿宋" w:eastAsia="仿宋"/>
          <w:sz w:val="32"/>
          <w:szCs w:val="32"/>
        </w:rPr>
        <w:t>、劳务费</w:t>
      </w:r>
      <w:r>
        <w:rPr>
          <w:rFonts w:hint="eastAsia" w:ascii="仿宋" w:hAnsi="仿宋" w:eastAsia="仿宋"/>
          <w:sz w:val="32"/>
          <w:szCs w:val="32"/>
          <w:lang w:val="en-US" w:eastAsia="zh-CN"/>
        </w:rPr>
        <w:t>11.87万元</w:t>
      </w:r>
      <w:r>
        <w:rPr>
          <w:rFonts w:hint="eastAsia" w:ascii="仿宋" w:hAnsi="仿宋" w:eastAsia="仿宋"/>
          <w:sz w:val="32"/>
          <w:szCs w:val="32"/>
        </w:rPr>
        <w:t>、工会经费</w:t>
      </w:r>
      <w:r>
        <w:rPr>
          <w:rFonts w:hint="eastAsia" w:ascii="仿宋" w:hAnsi="仿宋" w:eastAsia="仿宋"/>
          <w:sz w:val="32"/>
          <w:szCs w:val="32"/>
          <w:lang w:val="en-US" w:eastAsia="zh-CN"/>
        </w:rPr>
        <w:t>20.91万元</w:t>
      </w:r>
      <w:r>
        <w:rPr>
          <w:rFonts w:hint="eastAsia" w:ascii="仿宋" w:hAnsi="仿宋" w:eastAsia="仿宋"/>
          <w:sz w:val="32"/>
          <w:szCs w:val="32"/>
        </w:rPr>
        <w:t>、福利费</w:t>
      </w:r>
      <w:r>
        <w:rPr>
          <w:rFonts w:hint="eastAsia" w:ascii="仿宋" w:hAnsi="仿宋" w:eastAsia="仿宋"/>
          <w:sz w:val="32"/>
          <w:szCs w:val="32"/>
          <w:lang w:val="en-US" w:eastAsia="zh-CN"/>
        </w:rPr>
        <w:t>36.95万元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34.87万元</w:t>
      </w:r>
      <w:r>
        <w:rPr>
          <w:rFonts w:hint="eastAsia" w:ascii="仿宋" w:hAnsi="仿宋" w:eastAsia="仿宋"/>
          <w:sz w:val="32"/>
          <w:szCs w:val="32"/>
        </w:rPr>
        <w:t>、其他交通费</w:t>
      </w:r>
      <w:r>
        <w:rPr>
          <w:rFonts w:hint="eastAsia" w:ascii="仿宋" w:hAnsi="仿宋" w:eastAsia="仿宋"/>
          <w:sz w:val="32"/>
          <w:szCs w:val="32"/>
          <w:lang w:val="en-US" w:eastAsia="zh-CN"/>
        </w:rPr>
        <w:t>117.97万元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82.17万元</w:t>
      </w:r>
      <w:r>
        <w:rPr>
          <w:rFonts w:hint="eastAsia" w:ascii="仿宋" w:hAnsi="仿宋" w:eastAsia="仿宋"/>
          <w:sz w:val="32"/>
          <w:szCs w:val="32"/>
        </w:rPr>
        <w:t>、办公设备购置</w:t>
      </w:r>
      <w:r>
        <w:rPr>
          <w:rFonts w:hint="eastAsia" w:ascii="仿宋" w:hAnsi="仿宋" w:eastAsia="仿宋"/>
          <w:sz w:val="32"/>
          <w:szCs w:val="32"/>
          <w:lang w:val="en-US" w:eastAsia="zh-CN"/>
        </w:rPr>
        <w:t>7.66万元</w:t>
      </w:r>
      <w:r>
        <w:rPr>
          <w:rFonts w:hint="eastAsia" w:ascii="仿宋" w:hAnsi="仿宋" w:eastAsia="仿宋"/>
          <w:sz w:val="32"/>
          <w:szCs w:val="32"/>
        </w:rPr>
        <w:t>。</w:t>
      </w:r>
    </w:p>
    <w:p>
      <w:pPr>
        <w:pStyle w:val="4"/>
        <w:bidi w:val="0"/>
      </w:pPr>
      <w:bookmarkStart w:id="80" w:name="_Toc3508"/>
      <w:bookmarkStart w:id="81" w:name="_Toc15396609"/>
      <w:bookmarkStart w:id="82" w:name="_Toc27413"/>
      <w:bookmarkStart w:id="83" w:name="_Toc15377215"/>
      <w:bookmarkStart w:id="84" w:name="_Toc29316"/>
      <w:bookmarkStart w:id="85" w:name="_Toc27702"/>
      <w:r>
        <w:rPr>
          <w:rFonts w:hint="eastAsia"/>
        </w:rPr>
        <w:t>七、财政拨款“三公”经费支出决算情况说明</w:t>
      </w:r>
      <w:bookmarkEnd w:id="80"/>
      <w:bookmarkEnd w:id="81"/>
      <w:bookmarkEnd w:id="82"/>
      <w:bookmarkEnd w:id="83"/>
      <w:bookmarkEnd w:id="84"/>
      <w:bookmarkEnd w:id="85"/>
    </w:p>
    <w:p>
      <w:pPr>
        <w:spacing w:line="600" w:lineRule="exact"/>
        <w:ind w:firstLine="640"/>
        <w:outlineLvl w:val="2"/>
        <w:rPr>
          <w:rFonts w:ascii="仿宋" w:hAnsi="仿宋" w:eastAsia="仿宋"/>
          <w:b/>
          <w:sz w:val="32"/>
          <w:szCs w:val="32"/>
        </w:rPr>
      </w:pPr>
      <w:bookmarkStart w:id="86" w:name="_Toc15377216"/>
      <w:r>
        <w:rPr>
          <w:rFonts w:hint="eastAsia" w:ascii="仿宋" w:hAnsi="仿宋" w:eastAsia="仿宋"/>
          <w:b/>
          <w:sz w:val="32"/>
          <w:szCs w:val="32"/>
        </w:rPr>
        <w:t>（一）“三公”经费财政拨款支出决算总体情况说明</w:t>
      </w:r>
      <w:bookmarkEnd w:id="86"/>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37.62</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宋体" w:hAnsi="宋体" w:eastAsia="方正仿宋_GBK" w:cs="Times New Roman"/>
          <w:b w:val="0"/>
          <w:bCs w:val="0"/>
          <w:spacing w:val="0"/>
          <w:sz w:val="32"/>
          <w:szCs w:val="32"/>
          <w:shd w:val="clear" w:color="auto" w:fill="auto"/>
        </w:rPr>
        <w:t>与年初预算数</w:t>
      </w:r>
      <w:r>
        <w:rPr>
          <w:rFonts w:hint="eastAsia" w:ascii="宋体" w:hAnsi="宋体" w:eastAsia="方正仿宋_GBK" w:cs="Times New Roman"/>
          <w:b w:val="0"/>
          <w:bCs w:val="0"/>
          <w:spacing w:val="0"/>
          <w:sz w:val="32"/>
          <w:szCs w:val="32"/>
          <w:shd w:val="clear" w:color="auto" w:fill="auto"/>
          <w:lang w:val="en-US" w:eastAsia="zh-CN"/>
        </w:rPr>
        <w:t>47.72</w:t>
      </w:r>
      <w:r>
        <w:rPr>
          <w:rFonts w:hint="eastAsia" w:ascii="宋体" w:hAnsi="宋体" w:eastAsia="方正仿宋_GBK" w:cs="Times New Roman"/>
          <w:b w:val="0"/>
          <w:bCs w:val="0"/>
          <w:spacing w:val="0"/>
          <w:sz w:val="32"/>
          <w:szCs w:val="32"/>
          <w:shd w:val="clear" w:color="auto" w:fill="auto"/>
        </w:rPr>
        <w:t>万元</w:t>
      </w:r>
      <w:r>
        <w:rPr>
          <w:rFonts w:hint="eastAsia" w:ascii="宋体" w:hAnsi="宋体" w:eastAsia="方正仿宋_GBK" w:cs="Times New Roman"/>
          <w:b w:val="0"/>
          <w:bCs w:val="0"/>
          <w:spacing w:val="0"/>
          <w:sz w:val="32"/>
          <w:szCs w:val="32"/>
          <w:shd w:val="clear" w:color="auto" w:fill="auto"/>
          <w:lang w:val="en-US" w:eastAsia="zh-CN"/>
        </w:rPr>
        <w:t>相比</w:t>
      </w:r>
      <w:r>
        <w:rPr>
          <w:rFonts w:hint="eastAsia" w:ascii="宋体" w:hAnsi="宋体" w:eastAsia="方正仿宋_GBK" w:cs="Times New Roman"/>
          <w:b w:val="0"/>
          <w:bCs w:val="0"/>
          <w:spacing w:val="0"/>
          <w:sz w:val="32"/>
          <w:szCs w:val="32"/>
          <w:shd w:val="clear" w:color="auto" w:fill="auto"/>
        </w:rPr>
        <w:t>减少</w:t>
      </w:r>
      <w:r>
        <w:rPr>
          <w:rFonts w:hint="eastAsia" w:ascii="宋体" w:hAnsi="宋体" w:eastAsia="方正仿宋_GBK" w:cs="Times New Roman"/>
          <w:b w:val="0"/>
          <w:bCs w:val="0"/>
          <w:spacing w:val="0"/>
          <w:sz w:val="32"/>
          <w:szCs w:val="32"/>
          <w:shd w:val="clear" w:color="auto" w:fill="auto"/>
          <w:lang w:val="en-US" w:eastAsia="zh-CN"/>
        </w:rPr>
        <w:t>10.1</w:t>
      </w:r>
      <w:r>
        <w:rPr>
          <w:rFonts w:hint="eastAsia" w:ascii="宋体" w:hAnsi="宋体" w:eastAsia="方正仿宋_GBK" w:cs="Times New Roman"/>
          <w:b w:val="0"/>
          <w:bCs w:val="0"/>
          <w:spacing w:val="0"/>
          <w:sz w:val="32"/>
          <w:szCs w:val="32"/>
          <w:shd w:val="clear" w:color="auto" w:fill="auto"/>
        </w:rPr>
        <w:t>万元，减少</w:t>
      </w:r>
      <w:r>
        <w:rPr>
          <w:rFonts w:hint="eastAsia" w:ascii="宋体" w:hAnsi="宋体" w:eastAsia="方正仿宋_GBK" w:cs="Times New Roman"/>
          <w:b w:val="0"/>
          <w:bCs w:val="0"/>
          <w:spacing w:val="0"/>
          <w:sz w:val="32"/>
          <w:szCs w:val="32"/>
          <w:shd w:val="clear" w:color="auto" w:fill="auto"/>
          <w:lang w:val="en-US" w:eastAsia="zh-CN"/>
        </w:rPr>
        <w:t>21</w:t>
      </w:r>
      <w:r>
        <w:rPr>
          <w:rFonts w:hint="eastAsia" w:ascii="宋体" w:hAnsi="宋体" w:eastAsia="方正仿宋_GBK" w:cs="Times New Roman"/>
          <w:b w:val="0"/>
          <w:bCs w:val="0"/>
          <w:spacing w:val="0"/>
          <w:sz w:val="32"/>
          <w:szCs w:val="32"/>
          <w:shd w:val="clear" w:color="auto" w:fill="auto"/>
        </w:rPr>
        <w:t>.</w:t>
      </w:r>
      <w:r>
        <w:rPr>
          <w:rFonts w:hint="eastAsia" w:ascii="宋体" w:hAnsi="宋体" w:eastAsia="方正仿宋_GBK" w:cs="Times New Roman"/>
          <w:b w:val="0"/>
          <w:bCs w:val="0"/>
          <w:spacing w:val="0"/>
          <w:sz w:val="32"/>
          <w:szCs w:val="32"/>
          <w:shd w:val="clear" w:color="auto" w:fill="auto"/>
          <w:lang w:val="en-US" w:eastAsia="zh-CN"/>
        </w:rPr>
        <w:t>16</w:t>
      </w:r>
      <w:r>
        <w:rPr>
          <w:rFonts w:hint="eastAsia" w:ascii="宋体" w:hAnsi="宋体" w:eastAsia="方正仿宋_GBK" w:cs="Times New Roman"/>
          <w:b w:val="0"/>
          <w:bCs w:val="0"/>
          <w:spacing w:val="0"/>
          <w:sz w:val="32"/>
          <w:szCs w:val="32"/>
          <w:shd w:val="clear" w:color="auto" w:fill="auto"/>
        </w:rPr>
        <w:t>%；</w:t>
      </w:r>
      <w:r>
        <w:rPr>
          <w:rFonts w:hint="eastAsia" w:ascii="仿宋" w:hAnsi="仿宋" w:eastAsia="仿宋"/>
          <w:sz w:val="32"/>
          <w:szCs w:val="32"/>
        </w:rPr>
        <w:t>较上年度</w:t>
      </w:r>
      <w:r>
        <w:rPr>
          <w:rFonts w:hint="eastAsia" w:ascii="仿宋" w:hAnsi="仿宋" w:eastAsia="仿宋"/>
          <w:sz w:val="32"/>
          <w:szCs w:val="32"/>
          <w:lang w:val="en-US" w:eastAsia="zh-CN"/>
        </w:rPr>
        <w:t>39.24万元</w:t>
      </w:r>
      <w:r>
        <w:rPr>
          <w:rFonts w:hint="eastAsia" w:ascii="仿宋" w:hAnsi="仿宋" w:eastAsia="仿宋"/>
          <w:sz w:val="32"/>
          <w:szCs w:val="32"/>
        </w:rPr>
        <w:t>减少</w:t>
      </w:r>
      <w:r>
        <w:rPr>
          <w:rFonts w:hint="eastAsia" w:ascii="仿宋" w:hAnsi="仿宋" w:eastAsia="仿宋"/>
          <w:sz w:val="32"/>
          <w:szCs w:val="32"/>
          <w:lang w:val="en-US" w:eastAsia="zh-CN"/>
        </w:rPr>
        <w:t>1.62</w:t>
      </w:r>
      <w:r>
        <w:rPr>
          <w:rFonts w:hint="eastAsia" w:ascii="仿宋" w:hAnsi="仿宋" w:eastAsia="仿宋"/>
          <w:sz w:val="32"/>
          <w:szCs w:val="32"/>
        </w:rPr>
        <w:t>万元，下降</w:t>
      </w:r>
      <w:r>
        <w:rPr>
          <w:rFonts w:hint="eastAsia" w:ascii="仿宋" w:hAnsi="仿宋" w:eastAsia="仿宋"/>
          <w:sz w:val="32"/>
          <w:szCs w:val="32"/>
          <w:lang w:val="en-US" w:eastAsia="zh-CN"/>
        </w:rPr>
        <w:t>4.13</w:t>
      </w:r>
      <w:r>
        <w:rPr>
          <w:rFonts w:hint="eastAsia" w:ascii="仿宋" w:hAnsi="仿宋" w:eastAsia="仿宋"/>
          <w:sz w:val="32"/>
          <w:szCs w:val="32"/>
        </w:rPr>
        <w:t>%。主要原因是</w:t>
      </w:r>
      <w:r>
        <w:rPr>
          <w:rFonts w:hint="eastAsia" w:ascii="仿宋" w:hAnsi="仿宋" w:eastAsia="仿宋"/>
          <w:sz w:val="32"/>
          <w:szCs w:val="32"/>
          <w:lang w:val="en-US" w:eastAsia="zh-CN"/>
        </w:rPr>
        <w:t>厉行节约，严控“三公经费”支出</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87" w:name="_Toc15377217"/>
      <w:r>
        <w:rPr>
          <w:rFonts w:hint="eastAsia" w:ascii="仿宋" w:hAnsi="仿宋" w:eastAsia="仿宋"/>
          <w:b/>
          <w:sz w:val="32"/>
          <w:szCs w:val="32"/>
        </w:rPr>
        <w:t>（二）“三公”经费财政拨款支出决算具体情况说明</w:t>
      </w:r>
      <w:bookmarkEnd w:id="87"/>
    </w:p>
    <w:p>
      <w:pPr>
        <w:spacing w:line="600" w:lineRule="exact"/>
        <w:ind w:firstLine="640"/>
        <w:rPr>
          <w:rFonts w:hint="eastAsia" w:eastAsia="仿宋"/>
          <w:lang w:eastAsia="zh-CN"/>
        </w:rPr>
      </w:pPr>
      <w:r>
        <w:rPr>
          <w:rFonts w:hint="eastAsia" w:eastAsia="仿宋"/>
          <w:lang w:eastAsia="zh-CN"/>
        </w:rPr>
        <w:drawing>
          <wp:anchor distT="0" distB="0" distL="114300" distR="114300" simplePos="0" relativeHeight="251666432" behindDoc="0" locked="0" layoutInCell="1" allowOverlap="1">
            <wp:simplePos x="0" y="0"/>
            <wp:positionH relativeFrom="column">
              <wp:posOffset>611505</wp:posOffset>
            </wp:positionH>
            <wp:positionV relativeFrom="paragraph">
              <wp:posOffset>1557020</wp:posOffset>
            </wp:positionV>
            <wp:extent cx="4319905" cy="2339975"/>
            <wp:effectExtent l="4445" t="4445" r="6350" b="50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34.87</w:t>
      </w:r>
      <w:r>
        <w:rPr>
          <w:rFonts w:hint="eastAsia" w:ascii="仿宋" w:hAnsi="仿宋" w:eastAsia="仿宋"/>
          <w:sz w:val="32"/>
          <w:szCs w:val="32"/>
        </w:rPr>
        <w:t>万元，占</w:t>
      </w:r>
      <w:r>
        <w:rPr>
          <w:rFonts w:ascii="仿宋" w:hAnsi="仿宋" w:eastAsia="仿宋"/>
          <w:b/>
          <w:sz w:val="32"/>
          <w:szCs w:val="32"/>
        </w:rPr>
        <w:t>92.6</w:t>
      </w:r>
      <w:r>
        <w:rPr>
          <w:rFonts w:hint="eastAsia" w:ascii="仿宋" w:hAnsi="仿宋"/>
          <w:b/>
          <w:sz w:val="32"/>
          <w:szCs w:val="32"/>
          <w:lang w:val="en-US" w:eastAsia="zh-CN"/>
        </w:rPr>
        <w:t>9</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2.75</w:t>
      </w:r>
      <w:r>
        <w:rPr>
          <w:rFonts w:hint="eastAsia" w:ascii="仿宋" w:hAnsi="仿宋" w:eastAsia="仿宋"/>
          <w:sz w:val="32"/>
          <w:szCs w:val="32"/>
        </w:rPr>
        <w:t>万元，占</w:t>
      </w:r>
      <w:r>
        <w:rPr>
          <w:rFonts w:ascii="仿宋" w:hAnsi="仿宋" w:eastAsia="仿宋"/>
          <w:b/>
          <w:sz w:val="32"/>
          <w:szCs w:val="32"/>
        </w:rPr>
        <w:t>7.31</w:t>
      </w:r>
      <w:r>
        <w:rPr>
          <w:rFonts w:ascii="仿宋" w:hAnsi="仿宋" w:eastAsia="仿宋"/>
          <w:sz w:val="32"/>
          <w:szCs w:val="32"/>
        </w:rPr>
        <w:t>%</w:t>
      </w:r>
      <w:r>
        <w:rPr>
          <w:rFonts w:hint="eastAsia" w:ascii="仿宋" w:hAnsi="仿宋" w:eastAsia="仿宋"/>
          <w:sz w:val="32"/>
          <w:szCs w:val="32"/>
        </w:rPr>
        <w:t>。具体情况如下：</w:t>
      </w:r>
    </w:p>
    <w:p>
      <w:pPr>
        <w:spacing w:line="600" w:lineRule="exact"/>
        <w:jc w:val="center"/>
        <w:rPr>
          <w:rFonts w:ascii="仿宋" w:hAnsi="仿宋" w:eastAsia="仿宋"/>
          <w:sz w:val="32"/>
          <w:szCs w:val="32"/>
        </w:rPr>
      </w:pPr>
      <w:r>
        <w:rPr>
          <w:rFonts w:hint="eastAsia" w:ascii="仿宋" w:hAnsi="仿宋" w:eastAsia="仿宋"/>
          <w:sz w:val="32"/>
          <w:szCs w:val="32"/>
        </w:rPr>
        <w:t>（图7：“三公”经费财政拨款支出结构）</w:t>
      </w:r>
    </w:p>
    <w:p>
      <w:pPr>
        <w:numPr>
          <w:ilvl w:val="0"/>
          <w:numId w:val="0"/>
        </w:numPr>
        <w:spacing w:line="600" w:lineRule="exact"/>
        <w:ind w:firstLine="643" w:firstLineChars="200"/>
        <w:rPr>
          <w:rFonts w:hint="eastAsia" w:ascii="仿宋_GB2312" w:eastAsia="仿宋_GB2312"/>
          <w:sz w:val="32"/>
          <w:szCs w:val="32"/>
        </w:rPr>
      </w:pPr>
      <w:bookmarkStart w:id="88" w:name="_Toc15396610"/>
      <w:bookmarkStart w:id="89" w:name="_Toc15377218"/>
      <w:r>
        <w:rPr>
          <w:rFonts w:hint="eastAsia" w:ascii="仿宋_GB2312" w:eastAsia="仿宋_GB2312"/>
          <w:b/>
          <w:sz w:val="32"/>
          <w:szCs w:val="32"/>
          <w:lang w:val="en-US" w:eastAsia="zh-CN"/>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ascii="仿宋" w:hAnsi="仿宋" w:eastAsia="仿宋"/>
          <w:bCs/>
          <w:sz w:val="32"/>
          <w:szCs w:val="32"/>
        </w:rPr>
        <w:t>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numPr>
          <w:ilvl w:val="0"/>
          <w:numId w:val="0"/>
        </w:num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34.87</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ascii="仿宋" w:hAnsi="仿宋" w:eastAsia="仿宋"/>
          <w:bCs/>
          <w:sz w:val="32"/>
          <w:szCs w:val="32"/>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宋体" w:hAnsi="宋体" w:eastAsia="方正仿宋_GBK" w:cs="Times New Roman"/>
          <w:b w:val="0"/>
          <w:bCs w:val="0"/>
          <w:spacing w:val="0"/>
          <w:sz w:val="32"/>
          <w:szCs w:val="32"/>
          <w:shd w:val="clear" w:color="auto" w:fill="auto"/>
        </w:rPr>
        <w:t>比年初预算数</w:t>
      </w:r>
      <w:r>
        <w:rPr>
          <w:rFonts w:hint="eastAsia" w:ascii="宋体" w:hAnsi="宋体" w:eastAsia="方正仿宋_GBK" w:cs="Times New Roman"/>
          <w:b w:val="0"/>
          <w:bCs w:val="0"/>
          <w:spacing w:val="0"/>
          <w:sz w:val="32"/>
          <w:szCs w:val="32"/>
          <w:shd w:val="clear" w:color="auto" w:fill="auto"/>
          <w:lang w:val="en-US" w:eastAsia="zh-CN"/>
        </w:rPr>
        <w:t>35万元</w:t>
      </w:r>
      <w:r>
        <w:rPr>
          <w:rFonts w:hint="eastAsia" w:ascii="宋体" w:hAnsi="宋体" w:eastAsia="方正仿宋_GBK" w:cs="Times New Roman"/>
          <w:b w:val="0"/>
          <w:bCs w:val="0"/>
          <w:spacing w:val="0"/>
          <w:sz w:val="32"/>
          <w:szCs w:val="32"/>
          <w:shd w:val="clear" w:color="auto" w:fill="auto"/>
        </w:rPr>
        <w:t>减少</w:t>
      </w:r>
      <w:r>
        <w:rPr>
          <w:rFonts w:hint="eastAsia" w:ascii="宋体" w:hAnsi="宋体" w:eastAsia="方正仿宋_GBK" w:cs="Times New Roman"/>
          <w:b w:val="0"/>
          <w:bCs w:val="0"/>
          <w:spacing w:val="0"/>
          <w:sz w:val="32"/>
          <w:szCs w:val="32"/>
          <w:shd w:val="clear" w:color="auto" w:fill="auto"/>
          <w:lang w:val="en-US" w:eastAsia="zh-CN"/>
        </w:rPr>
        <w:t>0.13</w:t>
      </w:r>
      <w:r>
        <w:rPr>
          <w:rFonts w:hint="eastAsia" w:ascii="宋体" w:hAnsi="宋体" w:eastAsia="方正仿宋_GBK" w:cs="Times New Roman"/>
          <w:b w:val="0"/>
          <w:bCs w:val="0"/>
          <w:spacing w:val="0"/>
          <w:sz w:val="32"/>
          <w:szCs w:val="32"/>
          <w:shd w:val="clear" w:color="auto" w:fill="auto"/>
        </w:rPr>
        <w:t>万元，减少</w:t>
      </w:r>
      <w:r>
        <w:rPr>
          <w:rFonts w:hint="eastAsia" w:ascii="宋体" w:hAnsi="宋体" w:eastAsia="方正仿宋_GBK" w:cs="Times New Roman"/>
          <w:b w:val="0"/>
          <w:bCs w:val="0"/>
          <w:spacing w:val="0"/>
          <w:sz w:val="32"/>
          <w:szCs w:val="32"/>
          <w:shd w:val="clear" w:color="auto" w:fill="auto"/>
          <w:lang w:val="en-US" w:eastAsia="zh-CN"/>
        </w:rPr>
        <w:t>0.37</w:t>
      </w:r>
      <w:r>
        <w:rPr>
          <w:rFonts w:hint="eastAsia" w:ascii="宋体" w:hAnsi="宋体" w:eastAsia="方正仿宋_GBK" w:cs="Times New Roman"/>
          <w:b w:val="0"/>
          <w:bCs w:val="0"/>
          <w:spacing w:val="0"/>
          <w:sz w:val="32"/>
          <w:szCs w:val="32"/>
          <w:shd w:val="clear" w:color="auto" w:fill="auto"/>
        </w:rPr>
        <w:t>%</w:t>
      </w:r>
      <w:r>
        <w:rPr>
          <w:rFonts w:hint="eastAsia" w:ascii="宋体" w:hAnsi="宋体" w:eastAsia="方正仿宋_GBK" w:cs="Times New Roman"/>
          <w:b w:val="0"/>
          <w:bCs w:val="0"/>
          <w:spacing w:val="0"/>
          <w:sz w:val="32"/>
          <w:szCs w:val="32"/>
          <w:shd w:val="clear" w:color="auto" w:fill="auto"/>
          <w:lang w:eastAsia="zh-CN"/>
        </w:rPr>
        <w:t>，</w:t>
      </w:r>
      <w:r>
        <w:rPr>
          <w:rFonts w:hint="eastAsia" w:ascii="仿宋_GB2312" w:eastAsia="仿宋_GB2312"/>
          <w:sz w:val="32"/>
          <w:szCs w:val="32"/>
        </w:rPr>
        <w:t>比2022年度</w:t>
      </w:r>
      <w:r>
        <w:rPr>
          <w:rFonts w:hint="eastAsia" w:ascii="仿宋_GB2312" w:eastAsia="仿宋_GB2312"/>
          <w:sz w:val="32"/>
          <w:szCs w:val="32"/>
          <w:lang w:val="en-US" w:eastAsia="zh-CN"/>
        </w:rPr>
        <w:t>34.31万元</w:t>
      </w:r>
      <w:r>
        <w:rPr>
          <w:rFonts w:hint="eastAsia" w:ascii="仿宋_GB2312" w:eastAsia="仿宋_GB2312"/>
          <w:sz w:val="32"/>
          <w:szCs w:val="32"/>
        </w:rPr>
        <w:t>增加</w:t>
      </w:r>
      <w:r>
        <w:rPr>
          <w:rFonts w:hint="eastAsia" w:ascii="仿宋_GB2312" w:eastAsia="仿宋_GB2312"/>
          <w:sz w:val="32"/>
          <w:szCs w:val="32"/>
          <w:lang w:val="en-US" w:eastAsia="zh-CN"/>
        </w:rPr>
        <w:t>0.56</w:t>
      </w:r>
      <w:r>
        <w:rPr>
          <w:rFonts w:hint="eastAsia" w:ascii="仿宋_GB2312" w:eastAsia="仿宋_GB2312"/>
          <w:sz w:val="32"/>
          <w:szCs w:val="32"/>
        </w:rPr>
        <w:t>万元，增长</w:t>
      </w:r>
      <w:r>
        <w:rPr>
          <w:rFonts w:hint="eastAsia" w:ascii="仿宋_GB2312" w:eastAsia="仿宋_GB2312"/>
          <w:sz w:val="32"/>
          <w:szCs w:val="32"/>
          <w:lang w:val="en-US" w:eastAsia="zh-CN"/>
        </w:rPr>
        <w:t>1.63</w:t>
      </w:r>
      <w:r>
        <w:rPr>
          <w:rFonts w:ascii="仿宋_GB2312" w:eastAsia="仿宋_GB2312"/>
          <w:sz w:val="32"/>
          <w:szCs w:val="32"/>
        </w:rPr>
        <w:t>%</w:t>
      </w:r>
      <w:r>
        <w:rPr>
          <w:rFonts w:hint="eastAsia" w:ascii="仿宋_GB2312" w:eastAsia="仿宋_GB2312"/>
          <w:sz w:val="32"/>
          <w:szCs w:val="32"/>
        </w:rPr>
        <w:t>。主要原因是</w:t>
      </w:r>
      <w:r>
        <w:rPr>
          <w:rFonts w:hint="eastAsia" w:ascii="宋体" w:hAnsi="宋体" w:eastAsia="方正仿宋_GBK" w:cs="方正仿宋_GBK"/>
          <w:sz w:val="32"/>
          <w:szCs w:val="32"/>
          <w:lang w:val="en-US" w:eastAsia="zh-CN"/>
        </w:rPr>
        <w:t>本年因办理大案要案数量增加，导致过路费、油费及维修费等公车运行费用增长</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7</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2</w:t>
      </w:r>
      <w:r>
        <w:rPr>
          <w:rFonts w:hint="eastAsia" w:ascii="仿宋_GB2312" w:eastAsia="仿宋_GB2312"/>
          <w:sz w:val="32"/>
          <w:szCs w:val="32"/>
        </w:rPr>
        <w:t>辆、</w:t>
      </w:r>
      <w:r>
        <w:rPr>
          <w:rFonts w:hint="eastAsia" w:ascii="宋体" w:hAnsi="宋体" w:eastAsia="方正仿宋_GBK" w:cs="方正仿宋_GBK"/>
          <w:sz w:val="32"/>
          <w:szCs w:val="32"/>
          <w:lang w:val="zh-CN"/>
        </w:rPr>
        <w:t>其他车型</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lang w:val="zh-CN"/>
        </w:rPr>
        <w:t>辆。</w:t>
      </w:r>
    </w:p>
    <w:p>
      <w:pPr>
        <w:spacing w:beforeLines="0" w:afterLines="0" w:line="580" w:lineRule="exact"/>
        <w:ind w:firstLine="643" w:firstLineChars="200"/>
        <w:jc w:val="both"/>
        <w:rPr>
          <w:rFonts w:hint="eastAsia" w:ascii="宋体" w:hAnsi="宋体" w:eastAsia="方正仿宋_GBK" w:cs="方正仿宋_GBK"/>
          <w:sz w:val="32"/>
          <w:szCs w:val="32"/>
          <w:lang w:val="zh-CN"/>
        </w:rPr>
      </w:pPr>
      <w:r>
        <w:rPr>
          <w:rFonts w:hint="eastAsia" w:ascii="仿宋_GB2312" w:eastAsia="仿宋_GB2312"/>
          <w:b/>
          <w:sz w:val="32"/>
          <w:szCs w:val="32"/>
        </w:rPr>
        <w:t>公务用车运行维护费支出</w:t>
      </w:r>
      <w:r>
        <w:rPr>
          <w:rFonts w:ascii="仿宋" w:hAnsi="仿宋" w:eastAsia="仿宋"/>
          <w:b/>
          <w:sz w:val="32"/>
          <w:szCs w:val="32"/>
        </w:rPr>
        <w:t>34.87</w:t>
      </w:r>
      <w:r>
        <w:rPr>
          <w:rFonts w:hint="eastAsia" w:ascii="仿宋_GB2312" w:eastAsia="仿宋_GB2312"/>
          <w:sz w:val="32"/>
          <w:szCs w:val="32"/>
        </w:rPr>
        <w:t>万元。主要用于</w:t>
      </w:r>
      <w:r>
        <w:rPr>
          <w:rFonts w:hint="eastAsia" w:ascii="宋体" w:hAnsi="宋体" w:eastAsia="方正仿宋_GBK" w:cs="方正仿宋_GBK"/>
          <w:sz w:val="32"/>
          <w:szCs w:val="32"/>
          <w:lang w:val="zh-CN"/>
        </w:rPr>
        <w:t>用于案件查办巡察和执纪监督等所需的公务用车燃料费、维修费、过路过桥费、保险费等支出。</w:t>
      </w:r>
    </w:p>
    <w:p>
      <w:pPr>
        <w:numPr>
          <w:ilvl w:val="0"/>
          <w:numId w:val="0"/>
        </w:numPr>
        <w:spacing w:line="600" w:lineRule="exact"/>
        <w:ind w:firstLine="643" w:firstLineChars="200"/>
        <w:rPr>
          <w:rFonts w:hint="eastAsia" w:ascii="仿宋" w:hAnsi="仿宋" w:eastAsia="仿宋"/>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公务接待费支出</w:t>
      </w:r>
      <w:r>
        <w:rPr>
          <w:rFonts w:ascii="仿宋" w:hAnsi="仿宋" w:eastAsia="仿宋"/>
          <w:b/>
          <w:sz w:val="32"/>
          <w:szCs w:val="32"/>
        </w:rPr>
        <w:t>2.75</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ascii="仿宋" w:hAnsi="仿宋" w:eastAsia="仿宋"/>
          <w:b w:val="0"/>
          <w:bCs/>
          <w:sz w:val="32"/>
          <w:szCs w:val="32"/>
        </w:rPr>
        <w:t>100%</w:t>
      </w:r>
      <w:r>
        <w:rPr>
          <w:rStyle w:val="19"/>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数</w:t>
      </w:r>
      <w:r>
        <w:rPr>
          <w:rFonts w:hint="eastAsia" w:ascii="宋体" w:hAnsi="宋体" w:eastAsia="方正仿宋_GBK" w:cs="Times New Roman"/>
          <w:b w:val="0"/>
          <w:bCs w:val="0"/>
          <w:spacing w:val="0"/>
          <w:sz w:val="32"/>
          <w:szCs w:val="32"/>
          <w:shd w:val="clear" w:color="auto" w:fill="auto"/>
        </w:rPr>
        <w:t>与年初预算数</w:t>
      </w:r>
      <w:r>
        <w:rPr>
          <w:rFonts w:hint="eastAsia" w:ascii="宋体" w:hAnsi="宋体" w:eastAsia="方正仿宋_GBK" w:cs="Times New Roman"/>
          <w:b w:val="0"/>
          <w:bCs w:val="0"/>
          <w:spacing w:val="0"/>
          <w:sz w:val="32"/>
          <w:szCs w:val="32"/>
          <w:shd w:val="clear" w:color="auto" w:fill="auto"/>
          <w:lang w:val="en-US" w:eastAsia="zh-CN"/>
        </w:rPr>
        <w:t>12.72</w:t>
      </w:r>
      <w:r>
        <w:rPr>
          <w:rFonts w:hint="eastAsia" w:ascii="宋体" w:hAnsi="宋体" w:eastAsia="方正仿宋_GBK" w:cs="Times New Roman"/>
          <w:b w:val="0"/>
          <w:bCs w:val="0"/>
          <w:spacing w:val="0"/>
          <w:sz w:val="32"/>
          <w:szCs w:val="32"/>
          <w:shd w:val="clear" w:color="auto" w:fill="auto"/>
        </w:rPr>
        <w:t>万元相比减少</w:t>
      </w:r>
      <w:r>
        <w:rPr>
          <w:rFonts w:hint="eastAsia" w:ascii="宋体" w:hAnsi="宋体" w:eastAsia="方正仿宋_GBK" w:cs="Times New Roman"/>
          <w:b w:val="0"/>
          <w:bCs w:val="0"/>
          <w:spacing w:val="0"/>
          <w:sz w:val="32"/>
          <w:szCs w:val="32"/>
          <w:shd w:val="clear" w:color="auto" w:fill="auto"/>
          <w:lang w:val="en-US" w:eastAsia="zh-CN"/>
        </w:rPr>
        <w:t>9.97</w:t>
      </w:r>
      <w:r>
        <w:rPr>
          <w:rFonts w:hint="eastAsia" w:ascii="宋体" w:hAnsi="宋体" w:eastAsia="方正仿宋_GBK" w:cs="Times New Roman"/>
          <w:b w:val="0"/>
          <w:bCs w:val="0"/>
          <w:spacing w:val="0"/>
          <w:sz w:val="32"/>
          <w:szCs w:val="32"/>
          <w:shd w:val="clear" w:color="auto" w:fill="auto"/>
        </w:rPr>
        <w:t>万元，减少</w:t>
      </w:r>
      <w:r>
        <w:rPr>
          <w:rFonts w:hint="eastAsia" w:ascii="宋体" w:hAnsi="宋体" w:eastAsia="方正仿宋_GBK" w:cs="Times New Roman"/>
          <w:b w:val="0"/>
          <w:bCs w:val="0"/>
          <w:spacing w:val="0"/>
          <w:sz w:val="32"/>
          <w:szCs w:val="32"/>
          <w:shd w:val="clear" w:color="auto" w:fill="auto"/>
          <w:lang w:val="en-US" w:eastAsia="zh-CN"/>
        </w:rPr>
        <w:t>78.38</w:t>
      </w:r>
      <w:r>
        <w:rPr>
          <w:rFonts w:hint="eastAsia" w:ascii="宋体" w:hAnsi="宋体" w:eastAsia="方正仿宋_GBK" w:cs="Times New Roman"/>
          <w:b w:val="0"/>
          <w:bCs w:val="0"/>
          <w:spacing w:val="0"/>
          <w:sz w:val="32"/>
          <w:szCs w:val="32"/>
          <w:shd w:val="clear" w:color="auto" w:fill="auto"/>
        </w:rPr>
        <w:t>%，与上年度</w:t>
      </w:r>
      <w:r>
        <w:rPr>
          <w:rFonts w:hint="eastAsia" w:ascii="宋体" w:hAnsi="宋体" w:eastAsia="方正仿宋_GBK" w:cs="Times New Roman"/>
          <w:b w:val="0"/>
          <w:bCs w:val="0"/>
          <w:spacing w:val="0"/>
          <w:sz w:val="32"/>
          <w:szCs w:val="32"/>
          <w:shd w:val="clear" w:color="auto" w:fill="auto"/>
          <w:lang w:val="en-US" w:eastAsia="zh-CN"/>
        </w:rPr>
        <w:t>4.93</w:t>
      </w:r>
      <w:r>
        <w:rPr>
          <w:rFonts w:hint="eastAsia" w:ascii="宋体" w:hAnsi="宋体" w:eastAsia="方正仿宋_GBK" w:cs="Times New Roman"/>
          <w:b w:val="0"/>
          <w:bCs w:val="0"/>
          <w:spacing w:val="0"/>
          <w:sz w:val="32"/>
          <w:szCs w:val="32"/>
          <w:shd w:val="clear" w:color="auto" w:fill="auto"/>
        </w:rPr>
        <w:t>万元相比减少</w:t>
      </w:r>
      <w:r>
        <w:rPr>
          <w:rFonts w:hint="eastAsia" w:ascii="宋体" w:hAnsi="宋体" w:eastAsia="方正仿宋_GBK" w:cs="Times New Roman"/>
          <w:b w:val="0"/>
          <w:bCs w:val="0"/>
          <w:spacing w:val="0"/>
          <w:sz w:val="32"/>
          <w:szCs w:val="32"/>
          <w:shd w:val="clear" w:color="auto" w:fill="auto"/>
          <w:lang w:val="en-US" w:eastAsia="zh-CN"/>
        </w:rPr>
        <w:t>2.18</w:t>
      </w:r>
      <w:r>
        <w:rPr>
          <w:rFonts w:hint="eastAsia" w:ascii="宋体" w:hAnsi="宋体" w:eastAsia="方正仿宋_GBK" w:cs="Times New Roman"/>
          <w:b w:val="0"/>
          <w:bCs w:val="0"/>
          <w:spacing w:val="0"/>
          <w:sz w:val="32"/>
          <w:szCs w:val="32"/>
          <w:shd w:val="clear" w:color="auto" w:fill="auto"/>
        </w:rPr>
        <w:t>万元，减少</w:t>
      </w:r>
      <w:r>
        <w:rPr>
          <w:rFonts w:hint="eastAsia" w:ascii="宋体" w:hAnsi="宋体" w:eastAsia="方正仿宋_GBK" w:cs="Times New Roman"/>
          <w:b w:val="0"/>
          <w:bCs w:val="0"/>
          <w:spacing w:val="0"/>
          <w:sz w:val="32"/>
          <w:szCs w:val="32"/>
          <w:shd w:val="clear" w:color="auto" w:fill="auto"/>
          <w:lang w:val="en-US" w:eastAsia="zh-CN"/>
        </w:rPr>
        <w:t>44.22</w:t>
      </w:r>
      <w:r>
        <w:rPr>
          <w:rFonts w:hint="eastAsia" w:ascii="宋体" w:hAnsi="宋体" w:eastAsia="方正仿宋_GBK" w:cs="Times New Roman"/>
          <w:b w:val="0"/>
          <w:bCs w:val="0"/>
          <w:spacing w:val="0"/>
          <w:sz w:val="32"/>
          <w:szCs w:val="32"/>
          <w:shd w:val="clear" w:color="auto" w:fill="auto"/>
        </w:rPr>
        <w:t>%。</w:t>
      </w:r>
      <w:r>
        <w:rPr>
          <w:rFonts w:hint="eastAsia" w:ascii="仿宋_GB2312" w:eastAsia="仿宋_GB2312"/>
          <w:sz w:val="32"/>
          <w:szCs w:val="32"/>
        </w:rPr>
        <w:t>主要原因是</w:t>
      </w:r>
      <w:r>
        <w:rPr>
          <w:rFonts w:hint="eastAsia" w:ascii="仿宋" w:hAnsi="仿宋" w:eastAsia="仿宋"/>
          <w:sz w:val="32"/>
          <w:szCs w:val="32"/>
          <w:lang w:val="en-US" w:eastAsia="zh-CN"/>
        </w:rPr>
        <w:t>厉行节约，严控公务接待支出</w:t>
      </w:r>
      <w:r>
        <w:rPr>
          <w:rFonts w:hint="eastAsia" w:ascii="仿宋" w:hAnsi="仿宋" w:eastAsia="仿宋"/>
          <w:sz w:val="32"/>
          <w:szCs w:val="32"/>
        </w:rPr>
        <w:t>。</w:t>
      </w:r>
    </w:p>
    <w:p>
      <w:pPr>
        <w:spacing w:beforeLines="0" w:afterLines="0" w:line="580" w:lineRule="exact"/>
        <w:ind w:firstLine="643" w:firstLineChars="200"/>
        <w:jc w:val="both"/>
        <w:rPr>
          <w:rFonts w:ascii="仿宋_GB2312" w:eastAsia="仿宋_GB2312"/>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国内公务接待支出</w:t>
      </w:r>
      <w:r>
        <w:rPr>
          <w:rFonts w:ascii="仿宋" w:hAnsi="仿宋" w:eastAsia="仿宋"/>
          <w:b/>
          <w:sz w:val="32"/>
          <w:szCs w:val="32"/>
        </w:rPr>
        <w:t>2.75</w:t>
      </w:r>
      <w:r>
        <w:rPr>
          <w:rFonts w:hint="eastAsia" w:ascii="仿宋_GB2312" w:eastAsia="仿宋_GB2312"/>
          <w:sz w:val="32"/>
          <w:szCs w:val="32"/>
        </w:rPr>
        <w:t>万元，</w:t>
      </w:r>
      <w:r>
        <w:rPr>
          <w:rFonts w:hint="eastAsia" w:ascii="宋体" w:hAnsi="宋体" w:eastAsia="方正仿宋_GBK" w:cs="方正仿宋_GBK"/>
          <w:sz w:val="32"/>
          <w:szCs w:val="32"/>
          <w:lang w:val="zh-CN"/>
        </w:rPr>
        <w:t>主要用于上级纪检监察部门巡视巡察部门执行公务、开展业务活动开支的交通费、住宿费、用餐费</w:t>
      </w:r>
      <w:r>
        <w:rPr>
          <w:rFonts w:hint="eastAsia" w:ascii="宋体" w:hAnsi="宋体" w:eastAsia="方正仿宋_GBK" w:cs="方正仿宋_GBK"/>
          <w:sz w:val="32"/>
          <w:szCs w:val="32"/>
          <w:lang w:val="en-US"/>
        </w:rPr>
        <w:t>。</w:t>
      </w:r>
      <w:r>
        <w:rPr>
          <w:rFonts w:hint="eastAsia" w:ascii="宋体" w:hAnsi="宋体" w:eastAsia="方正仿宋_GBK" w:cs="方正仿宋_GBK"/>
          <w:sz w:val="32"/>
          <w:szCs w:val="32"/>
          <w:lang w:val="zh-CN"/>
        </w:rPr>
        <w:t>国内公务接待</w:t>
      </w:r>
      <w:r>
        <w:rPr>
          <w:rFonts w:hint="eastAsia" w:ascii="宋体" w:hAnsi="宋体" w:eastAsia="方正仿宋_GBK" w:cs="方正仿宋_GBK"/>
          <w:sz w:val="32"/>
          <w:szCs w:val="32"/>
          <w:lang w:val="en-US" w:eastAsia="zh-CN"/>
        </w:rPr>
        <w:t>34</w:t>
      </w:r>
      <w:r>
        <w:rPr>
          <w:rFonts w:hint="eastAsia" w:ascii="宋体" w:hAnsi="宋体" w:eastAsia="方正仿宋_GBK" w:cs="方正仿宋_GBK"/>
          <w:sz w:val="32"/>
          <w:szCs w:val="32"/>
          <w:lang w:val="zh-CN"/>
        </w:rPr>
        <w:t>批次，</w:t>
      </w:r>
      <w:r>
        <w:rPr>
          <w:rFonts w:hint="eastAsia" w:ascii="宋体" w:hAnsi="宋体" w:eastAsia="方正仿宋_GBK" w:cs="方正仿宋_GBK"/>
          <w:sz w:val="32"/>
          <w:szCs w:val="32"/>
          <w:lang w:val="en-US" w:eastAsia="zh-CN"/>
        </w:rPr>
        <w:t>296</w:t>
      </w:r>
      <w:r>
        <w:rPr>
          <w:rFonts w:hint="eastAsia" w:ascii="宋体" w:hAnsi="宋体" w:eastAsia="方正仿宋_GBK" w:cs="方正仿宋_GBK"/>
          <w:sz w:val="32"/>
          <w:szCs w:val="32"/>
          <w:lang w:val="zh-CN"/>
        </w:rPr>
        <w:t>人次，共计支出</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lang w:val="zh-CN"/>
        </w:rPr>
        <w:t>.</w:t>
      </w:r>
      <w:r>
        <w:rPr>
          <w:rFonts w:hint="eastAsia" w:ascii="宋体" w:hAnsi="宋体" w:eastAsia="方正仿宋_GBK" w:cs="方正仿宋_GBK"/>
          <w:sz w:val="32"/>
          <w:szCs w:val="32"/>
          <w:lang w:val="en-US" w:eastAsia="zh-CN"/>
        </w:rPr>
        <w:t>75</w:t>
      </w:r>
      <w:r>
        <w:rPr>
          <w:rFonts w:hint="eastAsia" w:ascii="宋体" w:hAnsi="宋体" w:eastAsia="方正仿宋_GBK" w:cs="方正仿宋_GBK"/>
          <w:sz w:val="32"/>
          <w:szCs w:val="32"/>
          <w:lang w:val="zh-CN"/>
        </w:rPr>
        <w:t>万元，具体内容包括一是省、市纪委开展督导及调研工作；二是其他县区纪委联系工作；三是其他省、市单位对接工作。</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Style w:val="4"/>
        <w:bidi w:val="0"/>
      </w:pPr>
      <w:bookmarkStart w:id="90" w:name="_Toc18110"/>
      <w:bookmarkStart w:id="91" w:name="_Toc15722"/>
      <w:bookmarkStart w:id="92" w:name="_Toc22609"/>
      <w:bookmarkStart w:id="93" w:name="_Toc18792"/>
      <w:r>
        <w:rPr>
          <w:rFonts w:hint="eastAsia"/>
        </w:rPr>
        <w:t>八、政府性基金预算支出决算情况说明</w:t>
      </w:r>
      <w:bookmarkEnd w:id="88"/>
      <w:bookmarkEnd w:id="89"/>
      <w:bookmarkEnd w:id="90"/>
      <w:bookmarkEnd w:id="91"/>
      <w:bookmarkEnd w:id="92"/>
      <w:bookmarkEnd w:id="93"/>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28.1</w:t>
      </w:r>
      <w:r>
        <w:rPr>
          <w:rFonts w:hint="eastAsia" w:ascii="仿宋" w:hAnsi="仿宋" w:eastAsia="仿宋"/>
          <w:b/>
          <w:sz w:val="32"/>
          <w:szCs w:val="32"/>
          <w:lang w:val="en-US" w:eastAsia="zh-CN"/>
        </w:rPr>
        <w:t>7</w:t>
      </w:r>
      <w:r>
        <w:rPr>
          <w:rFonts w:hint="eastAsia" w:ascii="仿宋_GB2312" w:eastAsia="仿宋_GB2312"/>
          <w:sz w:val="32"/>
          <w:szCs w:val="32"/>
        </w:rPr>
        <w:t>万元。</w:t>
      </w:r>
    </w:p>
    <w:p>
      <w:pPr>
        <w:pStyle w:val="4"/>
        <w:bidi w:val="0"/>
      </w:pPr>
      <w:bookmarkStart w:id="94" w:name="_Toc10963"/>
      <w:bookmarkStart w:id="95" w:name="_Toc30253"/>
      <w:bookmarkStart w:id="96" w:name="_Toc2003"/>
      <w:bookmarkStart w:id="97" w:name="_Toc4010"/>
      <w:bookmarkStart w:id="98" w:name="_Toc15377219"/>
      <w:bookmarkStart w:id="99" w:name="_Toc15396611"/>
      <w:r>
        <w:rPr>
          <w:rFonts w:hint="eastAsia"/>
          <w:lang w:val="en-US" w:eastAsia="zh-CN"/>
        </w:rPr>
        <w:t>九、</w:t>
      </w:r>
      <w:r>
        <w:rPr>
          <w:rFonts w:hint="eastAsia"/>
        </w:rPr>
        <w:t>国有资本经营预算支出决算情况说明</w:t>
      </w:r>
      <w:bookmarkEnd w:id="94"/>
      <w:bookmarkEnd w:id="95"/>
      <w:bookmarkEnd w:id="96"/>
      <w:bookmarkEnd w:id="97"/>
      <w:bookmarkEnd w:id="98"/>
      <w:bookmarkEnd w:id="99"/>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pStyle w:val="4"/>
        <w:bidi w:val="0"/>
      </w:pPr>
      <w:bookmarkStart w:id="100" w:name="_Toc6717"/>
      <w:bookmarkStart w:id="101" w:name="_Toc1341"/>
      <w:bookmarkStart w:id="102" w:name="_Toc15377221"/>
      <w:bookmarkStart w:id="103" w:name="_Toc15396612"/>
      <w:bookmarkStart w:id="104" w:name="_Toc23183"/>
      <w:bookmarkStart w:id="105" w:name="_Toc10616"/>
      <w:r>
        <w:rPr>
          <w:rFonts w:hint="eastAsia"/>
          <w:lang w:val="en-US" w:eastAsia="zh-CN"/>
        </w:rPr>
        <w:t>十、</w:t>
      </w:r>
      <w:r>
        <w:rPr>
          <w:rFonts w:hint="eastAsia"/>
        </w:rPr>
        <w:t>其他重要事项的情况说明</w:t>
      </w:r>
      <w:bookmarkEnd w:id="100"/>
      <w:bookmarkEnd w:id="101"/>
      <w:bookmarkEnd w:id="102"/>
      <w:bookmarkEnd w:id="103"/>
      <w:bookmarkEnd w:id="104"/>
      <w:bookmarkEnd w:id="105"/>
    </w:p>
    <w:p>
      <w:pPr>
        <w:spacing w:line="600" w:lineRule="exact"/>
        <w:ind w:firstLine="643" w:firstLineChars="200"/>
        <w:outlineLvl w:val="2"/>
        <w:rPr>
          <w:rFonts w:ascii="仿宋" w:hAnsi="仿宋" w:eastAsia="仿宋"/>
          <w:sz w:val="32"/>
          <w:szCs w:val="32"/>
        </w:rPr>
      </w:pPr>
      <w:bookmarkStart w:id="106" w:name="_Toc15377222"/>
      <w:r>
        <w:rPr>
          <w:rFonts w:hint="eastAsia" w:ascii="仿宋" w:hAnsi="仿宋" w:eastAsia="仿宋"/>
          <w:b/>
          <w:sz w:val="32"/>
          <w:szCs w:val="32"/>
        </w:rPr>
        <w:t>（一）机关运行经费支出情况</w:t>
      </w:r>
      <w:bookmarkEnd w:id="10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中国共产党安岳县纪律检查委员会（本级）</w:t>
      </w:r>
      <w:r>
        <w:rPr>
          <w:rFonts w:hint="eastAsia" w:ascii="仿宋_GB2312" w:eastAsia="仿宋_GB2312"/>
          <w:sz w:val="32"/>
          <w:szCs w:val="32"/>
        </w:rPr>
        <w:t>机关运行经费支出</w:t>
      </w:r>
      <w:r>
        <w:rPr>
          <w:rFonts w:ascii="仿宋" w:hAnsi="仿宋" w:eastAsia="仿宋"/>
          <w:b/>
          <w:sz w:val="32"/>
          <w:szCs w:val="32"/>
        </w:rPr>
        <w:t>446.23</w:t>
      </w:r>
      <w:r>
        <w:rPr>
          <w:rFonts w:hint="eastAsia" w:ascii="仿宋_GB2312" w:eastAsia="仿宋_GB2312"/>
          <w:sz w:val="32"/>
          <w:szCs w:val="32"/>
        </w:rPr>
        <w:t>万元，比2022年度</w:t>
      </w:r>
      <w:r>
        <w:rPr>
          <w:rFonts w:hint="eastAsia" w:ascii="仿宋_GB2312" w:eastAsia="仿宋_GB2312"/>
          <w:sz w:val="32"/>
          <w:szCs w:val="32"/>
          <w:lang w:val="en-US" w:eastAsia="zh-CN"/>
        </w:rPr>
        <w:t>399.66万元</w:t>
      </w:r>
      <w:r>
        <w:rPr>
          <w:rFonts w:hint="eastAsia" w:ascii="仿宋_GB2312" w:eastAsia="仿宋_GB2312"/>
          <w:sz w:val="32"/>
          <w:szCs w:val="32"/>
        </w:rPr>
        <w:t>增加</w:t>
      </w:r>
      <w:r>
        <w:rPr>
          <w:rFonts w:hint="eastAsia" w:ascii="仿宋_GB2312" w:eastAsia="仿宋_GB2312"/>
          <w:sz w:val="32"/>
          <w:szCs w:val="32"/>
          <w:lang w:val="en-US" w:eastAsia="zh-CN"/>
        </w:rPr>
        <w:t>46.57</w:t>
      </w:r>
      <w:r>
        <w:rPr>
          <w:rFonts w:hint="eastAsia" w:ascii="仿宋_GB2312" w:eastAsia="仿宋_GB2312"/>
          <w:sz w:val="32"/>
          <w:szCs w:val="32"/>
        </w:rPr>
        <w:t>万元，增长</w:t>
      </w:r>
      <w:r>
        <w:rPr>
          <w:rFonts w:hint="eastAsia" w:ascii="仿宋_GB2312" w:eastAsia="仿宋_GB2312"/>
          <w:sz w:val="32"/>
          <w:szCs w:val="32"/>
          <w:lang w:val="en-US" w:eastAsia="zh-CN"/>
        </w:rPr>
        <w:t>11.65</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rPr>
        <w:t>是</w:t>
      </w:r>
      <w:r>
        <w:rPr>
          <w:rFonts w:hint="eastAsia" w:ascii="仿宋_GB2312" w:eastAsia="仿宋_GB2312"/>
          <w:sz w:val="32"/>
          <w:szCs w:val="32"/>
          <w:lang w:val="en-US" w:eastAsia="zh-CN"/>
        </w:rPr>
        <w:t>本年度较上年度工会经费、福利费增加；二是本年度较上年度因人员增加机关运行经费相应的增加</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7" w:name="_Toc15377223"/>
      <w:r>
        <w:rPr>
          <w:rFonts w:hint="eastAsia" w:ascii="仿宋" w:hAnsi="仿宋" w:eastAsia="仿宋"/>
          <w:b/>
          <w:sz w:val="32"/>
          <w:szCs w:val="32"/>
        </w:rPr>
        <w:t>（二）政府采购支出情况</w:t>
      </w:r>
      <w:bookmarkEnd w:id="10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中国共产党安岳县纪律检查委员会（本级）</w:t>
      </w:r>
      <w:r>
        <w:rPr>
          <w:rFonts w:hint="eastAsia" w:ascii="仿宋_GB2312" w:eastAsia="仿宋_GB2312"/>
          <w:sz w:val="32"/>
          <w:szCs w:val="32"/>
        </w:rPr>
        <w:t>政府采购支出总额</w:t>
      </w:r>
      <w:r>
        <w:rPr>
          <w:rFonts w:ascii="仿宋" w:hAnsi="仿宋" w:eastAsia="仿宋"/>
          <w:b/>
          <w:sz w:val="32"/>
          <w:szCs w:val="32"/>
        </w:rPr>
        <w:t>3.77</w:t>
      </w:r>
      <w:r>
        <w:rPr>
          <w:rFonts w:hint="eastAsia" w:ascii="仿宋_GB2312" w:eastAsia="仿宋_GB2312"/>
          <w:sz w:val="32"/>
          <w:szCs w:val="32"/>
        </w:rPr>
        <w:t>万元，其中：政府采购货物支出</w:t>
      </w:r>
      <w:r>
        <w:rPr>
          <w:rFonts w:ascii="仿宋" w:hAnsi="仿宋" w:eastAsia="仿宋"/>
          <w:b/>
          <w:sz w:val="32"/>
          <w:szCs w:val="32"/>
        </w:rPr>
        <w:t>3.77</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val="en-US" w:eastAsia="zh-CN"/>
        </w:rPr>
        <w:t>购买谈话室同步录音录像设备所需的不间断电源</w:t>
      </w:r>
      <w:r>
        <w:rPr>
          <w:rFonts w:hint="eastAsia" w:ascii="仿宋_GB2312" w:eastAsia="仿宋_GB2312"/>
          <w:sz w:val="32"/>
          <w:szCs w:val="32"/>
        </w:rPr>
        <w:t>。授予中小企业合同金额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8" w:name="_Toc15377224"/>
      <w:r>
        <w:rPr>
          <w:rFonts w:hint="eastAsia" w:ascii="仿宋" w:hAnsi="仿宋" w:eastAsia="仿宋"/>
          <w:b/>
          <w:sz w:val="32"/>
          <w:szCs w:val="32"/>
        </w:rPr>
        <w:t>（三）国有资产占有使用情况</w:t>
      </w:r>
      <w:bookmarkEnd w:id="10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中国共产党安岳县纪律检查委员会（本级）</w:t>
      </w:r>
      <w:r>
        <w:rPr>
          <w:rFonts w:hint="eastAsia" w:ascii="仿宋_GB2312" w:eastAsia="仿宋_GB2312"/>
          <w:sz w:val="32"/>
          <w:szCs w:val="32"/>
        </w:rPr>
        <w:t>共有车辆</w:t>
      </w:r>
      <w:r>
        <w:rPr>
          <w:rFonts w:hint="eastAsia" w:ascii="仿宋_GB2312" w:eastAsia="仿宋_GB2312"/>
          <w:b/>
          <w:sz w:val="32"/>
          <w:szCs w:val="32"/>
        </w:rPr>
        <w:t>7</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b/>
          <w:sz w:val="32"/>
          <w:szCs w:val="32"/>
        </w:rPr>
        <w:t>7</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主要是用于</w:t>
      </w:r>
      <w:r>
        <w:rPr>
          <w:rFonts w:hint="eastAsia" w:ascii="仿宋_GB2312" w:eastAsia="仿宋_GB2312"/>
          <w:sz w:val="32"/>
          <w:szCs w:val="32"/>
          <w:lang w:val="en-US" w:eastAsia="zh-CN"/>
        </w:rPr>
        <w:t>执法执勤</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县纪委办案专项经费、党风廉政建设宣教及专项监督检查经费</w:t>
      </w:r>
      <w:r>
        <w:rPr>
          <w:rFonts w:hint="eastAsia" w:ascii="仿宋_GB2312" w:eastAsia="仿宋_GB2312"/>
          <w:sz w:val="32"/>
          <w:szCs w:val="32"/>
        </w:rPr>
        <w:t>等</w:t>
      </w:r>
      <w:r>
        <w:rPr>
          <w:rFonts w:hint="eastAsia" w:ascii="仿宋_GB2312" w:eastAsia="仿宋_GB2312"/>
          <w:sz w:val="32"/>
          <w:szCs w:val="32"/>
          <w:lang w:val="en-US" w:eastAsia="zh-CN"/>
        </w:rPr>
        <w:t>4</w:t>
      </w:r>
      <w:r>
        <w:rPr>
          <w:rFonts w:hint="eastAsia" w:ascii="仿宋_GB2312" w:eastAsia="仿宋_GB2312"/>
          <w:sz w:val="32"/>
          <w:szCs w:val="32"/>
        </w:rPr>
        <w:t>个项目编制了绩效目标，预算执行过程中，</w:t>
      </w:r>
      <w:r>
        <w:rPr>
          <w:rFonts w:hint="eastAsia" w:ascii="仿宋_GB2312" w:eastAsia="仿宋_GB2312"/>
          <w:sz w:val="32"/>
          <w:szCs w:val="32"/>
          <w:lang w:val="en-US" w:eastAsia="zh-CN"/>
        </w:rPr>
        <w:t>4</w:t>
      </w:r>
      <w:r>
        <w:rPr>
          <w:rFonts w:hint="eastAsia" w:ascii="仿宋_GB2312" w:eastAsia="仿宋_GB2312"/>
          <w:sz w:val="32"/>
          <w:szCs w:val="32"/>
        </w:rPr>
        <w:t>个项目</w:t>
      </w:r>
      <w:r>
        <w:rPr>
          <w:rFonts w:hint="eastAsia" w:ascii="仿宋_GB2312" w:eastAsia="仿宋_GB2312"/>
          <w:sz w:val="32"/>
          <w:szCs w:val="32"/>
          <w:lang w:val="en-US" w:eastAsia="zh-CN"/>
        </w:rPr>
        <w:t>均</w:t>
      </w:r>
      <w:r>
        <w:rPr>
          <w:rFonts w:hint="eastAsia" w:ascii="仿宋_GB2312" w:eastAsia="仿宋_GB2312"/>
          <w:sz w:val="32"/>
          <w:szCs w:val="32"/>
        </w:rPr>
        <w:t>开展绩效监控，组织对</w:t>
      </w:r>
      <w:r>
        <w:rPr>
          <w:rFonts w:hint="eastAsia" w:ascii="仿宋_GB2312" w:eastAsia="仿宋_GB2312"/>
          <w:sz w:val="32"/>
          <w:szCs w:val="32"/>
          <w:lang w:val="en-US" w:eastAsia="zh-CN"/>
        </w:rPr>
        <w:t>4</w:t>
      </w:r>
      <w:r>
        <w:rPr>
          <w:rFonts w:hint="eastAsia" w:ascii="仿宋_GB2312" w:eastAsia="仿宋_GB2312"/>
          <w:sz w:val="32"/>
          <w:szCs w:val="32"/>
        </w:rPr>
        <w:t>个项目开展绩效自评，</w:t>
      </w:r>
      <w:r>
        <w:rPr>
          <w:rFonts w:hint="eastAsia" w:ascii="仿宋_GB2312" w:eastAsia="仿宋_GB2312"/>
          <w:sz w:val="32"/>
          <w:szCs w:val="32"/>
          <w:lang w:val="en-US" w:eastAsia="zh-CN"/>
        </w:rPr>
        <w:t>从自评情况来看，本单位严格按</w:t>
      </w:r>
      <w:r>
        <w:rPr>
          <w:rFonts w:hint="eastAsia" w:ascii="仿宋_GB2312" w:hAnsi="Times New Roman" w:eastAsia="仿宋_GB2312" w:cs="Times New Roman"/>
          <w:sz w:val="32"/>
          <w:szCs w:val="32"/>
          <w:lang w:val="en-US" w:eastAsia="zh-CN"/>
        </w:rPr>
        <w:t>照工作要求和本单位实际科学编制项目预算，细化绩效指标，预算执行严格有效，预算管理规范，履职效益明显，达到预期效果。绩效自评表详见第四部分附件。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pStyle w:val="3"/>
        <w:bidi w:val="0"/>
        <w:rPr>
          <w:rFonts w:hint="eastAsia"/>
        </w:rPr>
      </w:pPr>
      <w:bookmarkStart w:id="109" w:name="_Toc15377225"/>
      <w:bookmarkStart w:id="110" w:name="_Toc31985"/>
      <w:bookmarkStart w:id="111" w:name="_Toc10721"/>
      <w:bookmarkStart w:id="112" w:name="_Toc15396613"/>
      <w:bookmarkStart w:id="113" w:name="_Toc19520"/>
      <w:bookmarkStart w:id="114" w:name="_Toc13010"/>
      <w:r>
        <w:rPr>
          <w:rFonts w:hint="eastAsia"/>
          <w:lang w:val="en-US" w:eastAsia="zh-CN"/>
        </w:rPr>
        <w:t xml:space="preserve">第三部分 </w:t>
      </w:r>
      <w:r>
        <w:rPr>
          <w:rFonts w:hint="eastAsia"/>
        </w:rPr>
        <w:t>名词解释</w:t>
      </w:r>
      <w:bookmarkEnd w:id="109"/>
      <w:bookmarkEnd w:id="110"/>
      <w:bookmarkEnd w:id="111"/>
      <w:bookmarkEnd w:id="112"/>
      <w:bookmarkEnd w:id="113"/>
      <w:bookmarkEnd w:id="114"/>
    </w:p>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9"/>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9"/>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val="en-US" w:eastAsia="zh-CN"/>
        </w:rPr>
        <w:t>安岳县机关事务局转来的公务用车运行维护费</w:t>
      </w:r>
      <w:r>
        <w:rPr>
          <w:rFonts w:hint="eastAsia" w:ascii="仿宋_GB2312" w:eastAsia="仿宋_GB2312"/>
          <w:color w:val="auto"/>
          <w:sz w:val="32"/>
          <w:szCs w:val="32"/>
        </w:rPr>
        <w:t>等。</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9.</w:t>
      </w:r>
      <w:r>
        <w:rPr>
          <w:rFonts w:hint="eastAsia" w:ascii="宋体" w:hAnsi="宋体" w:eastAsia="方正仿宋_GBK" w:cs="方正仿宋_GBK"/>
          <w:sz w:val="32"/>
          <w:szCs w:val="32"/>
          <w:lang w:val="en-US"/>
        </w:rPr>
        <w:t>一般公共服务支出（类）</w:t>
      </w:r>
      <w:r>
        <w:rPr>
          <w:rFonts w:hint="eastAsia" w:ascii="宋体" w:hAnsi="宋体" w:eastAsia="方正仿宋_GBK" w:cs="方正仿宋_GBK"/>
          <w:sz w:val="32"/>
          <w:szCs w:val="32"/>
          <w:lang w:val="en-US" w:eastAsia="zh-CN"/>
        </w:rPr>
        <w:t>纪检监察事务</w:t>
      </w:r>
      <w:r>
        <w:rPr>
          <w:rFonts w:hint="eastAsia" w:ascii="宋体" w:hAnsi="宋体" w:eastAsia="方正仿宋_GBK" w:cs="方正仿宋_GBK"/>
          <w:sz w:val="32"/>
          <w:szCs w:val="32"/>
          <w:lang w:val="en-US"/>
        </w:rPr>
        <w:t>（款）</w:t>
      </w:r>
      <w:r>
        <w:rPr>
          <w:rFonts w:hint="eastAsia" w:ascii="宋体" w:hAnsi="宋体" w:eastAsia="方正仿宋_GBK" w:cs="方正仿宋_GBK"/>
          <w:sz w:val="32"/>
          <w:szCs w:val="32"/>
          <w:lang w:val="en-US" w:eastAsia="zh-CN"/>
        </w:rPr>
        <w:t>行政运行</w:t>
      </w:r>
      <w:r>
        <w:rPr>
          <w:rFonts w:hint="eastAsia" w:ascii="宋体" w:hAnsi="宋体" w:eastAsia="方正仿宋_GBK" w:cs="方正仿宋_GBK"/>
          <w:sz w:val="32"/>
          <w:szCs w:val="32"/>
          <w:lang w:val="en-US"/>
        </w:rPr>
        <w:t>（项）指委机关正常运转的基本支出，包括基本工资、津贴补贴等人员经费以及办公费、印刷费、水电费等日常公用经费。</w:t>
      </w:r>
    </w:p>
    <w:p>
      <w:pPr>
        <w:spacing w:beforeLines="0" w:afterLines="0" w:line="580" w:lineRule="exact"/>
        <w:ind w:firstLine="640" w:firstLineChars="200"/>
        <w:jc w:val="both"/>
        <w:rPr>
          <w:rFonts w:hint="eastAsia" w:ascii="宋体" w:hAnsi="宋体" w:eastAsia="宋体" w:cs="方正仿宋_GBK"/>
          <w:sz w:val="32"/>
          <w:szCs w:val="32"/>
          <w:lang w:val="en-US" w:eastAsia="zh-CN"/>
        </w:rPr>
      </w:pPr>
      <w:r>
        <w:rPr>
          <w:rFonts w:hint="eastAsia" w:ascii="宋体" w:hAnsi="宋体" w:eastAsia="方正仿宋_GBK" w:cs="方正仿宋_GBK"/>
          <w:sz w:val="32"/>
          <w:szCs w:val="32"/>
          <w:lang w:val="en-US" w:eastAsia="zh-CN"/>
        </w:rPr>
        <w:t>10</w:t>
      </w:r>
      <w:r>
        <w:rPr>
          <w:rFonts w:hint="eastAsia" w:ascii="宋体" w:hAnsi="宋体" w:eastAsia="方正仿宋_GBK" w:cs="方正仿宋_GBK"/>
          <w:sz w:val="32"/>
          <w:szCs w:val="32"/>
          <w:lang w:val="en-US"/>
        </w:rPr>
        <w:t>.一般公共服务支出（类）政府办公厅（室）及相关机构事务（款）行政运行（项）:指</w:t>
      </w:r>
      <w:r>
        <w:rPr>
          <w:rFonts w:hint="eastAsia" w:ascii="宋体" w:hAnsi="宋体" w:eastAsia="方正仿宋_GBK" w:cs="方正仿宋_GBK"/>
          <w:sz w:val="32"/>
          <w:szCs w:val="32"/>
          <w:lang w:val="en-US" w:eastAsia="zh-CN"/>
        </w:rPr>
        <w:t>乡镇政府调入人员相关经费。</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11</w:t>
      </w:r>
      <w:r>
        <w:rPr>
          <w:rFonts w:hint="eastAsia" w:ascii="宋体" w:hAnsi="宋体" w:eastAsia="方正仿宋_GBK" w:cs="方正仿宋_GBK"/>
          <w:sz w:val="32"/>
          <w:szCs w:val="32"/>
          <w:lang w:val="en-US"/>
        </w:rPr>
        <w:t>.一般公共服务支出（类）</w:t>
      </w:r>
      <w:r>
        <w:rPr>
          <w:rFonts w:hint="eastAsia" w:ascii="宋体" w:hAnsi="宋体" w:eastAsia="方正仿宋_GBK" w:cs="方正仿宋_GBK"/>
          <w:sz w:val="32"/>
          <w:szCs w:val="32"/>
          <w:lang w:val="en-US" w:eastAsia="zh-CN"/>
        </w:rPr>
        <w:t>纪检监察事务</w:t>
      </w:r>
      <w:r>
        <w:rPr>
          <w:rFonts w:hint="eastAsia" w:ascii="宋体" w:hAnsi="宋体" w:eastAsia="方正仿宋_GBK" w:cs="方正仿宋_GBK"/>
          <w:sz w:val="32"/>
          <w:szCs w:val="32"/>
          <w:lang w:val="en-US"/>
        </w:rPr>
        <w:t>（款）一般行政管理事务（项）: 指委机关及下属事业单位开展纪检监察综合业务的项目支出。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12</w:t>
      </w:r>
      <w:r>
        <w:rPr>
          <w:rFonts w:hint="eastAsia" w:ascii="宋体" w:hAnsi="宋体" w:eastAsia="方正仿宋_GBK" w:cs="方正仿宋_GBK"/>
          <w:sz w:val="32"/>
          <w:szCs w:val="32"/>
          <w:lang w:val="en-US"/>
        </w:rPr>
        <w:t>.一般公共服务支出（类）</w:t>
      </w:r>
      <w:r>
        <w:rPr>
          <w:rFonts w:hint="eastAsia" w:ascii="宋体" w:hAnsi="宋体" w:eastAsia="方正仿宋_GBK" w:cs="方正仿宋_GBK"/>
          <w:sz w:val="32"/>
          <w:szCs w:val="32"/>
          <w:lang w:val="en-US" w:eastAsia="zh-CN"/>
        </w:rPr>
        <w:t>纪检监察事务</w:t>
      </w:r>
      <w:r>
        <w:rPr>
          <w:rFonts w:hint="eastAsia" w:ascii="宋体" w:hAnsi="宋体" w:eastAsia="方正仿宋_GBK" w:cs="方正仿宋_GBK"/>
          <w:sz w:val="32"/>
          <w:szCs w:val="32"/>
          <w:lang w:val="en-US"/>
        </w:rPr>
        <w:t>（款）事业运行（项）:指委机关及下属事业单位开展纪检监察综合业务等未单独设置项级科目的其他纪检监察事务的项目支出。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13</w:t>
      </w:r>
      <w:r>
        <w:rPr>
          <w:rFonts w:hint="eastAsia" w:ascii="宋体" w:hAnsi="宋体" w:eastAsia="方正仿宋_GBK" w:cs="方正仿宋_GBK"/>
          <w:sz w:val="32"/>
          <w:szCs w:val="32"/>
          <w:lang w:val="en-US"/>
        </w:rPr>
        <w:t>.社会保障和就业支出（类）行政事业单位养老支出（款）行政单位离退休（项）指委机关及下属事业单位除上述项目以外其他用于行政事业单位养老方面的支出。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14</w:t>
      </w:r>
      <w:r>
        <w:rPr>
          <w:rFonts w:hint="eastAsia" w:ascii="宋体" w:hAnsi="宋体" w:eastAsia="方正仿宋_GBK" w:cs="方正仿宋_GBK"/>
          <w:sz w:val="32"/>
          <w:szCs w:val="32"/>
          <w:lang w:val="en-US"/>
        </w:rPr>
        <w:t>.社会保障和就业支出（类）行政事业单位养老支出（款）机关事业单位基本养老保险缴费支出（项）指委机关及下属事业单位实施养老保险制度由单位缴纳的养老保险费的支出。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15</w:t>
      </w:r>
      <w:r>
        <w:rPr>
          <w:rFonts w:hint="eastAsia" w:ascii="宋体" w:hAnsi="宋体" w:eastAsia="方正仿宋_GBK" w:cs="方正仿宋_GBK"/>
          <w:sz w:val="32"/>
          <w:szCs w:val="32"/>
          <w:lang w:val="en-US"/>
        </w:rPr>
        <w:t>.社会保障和就业支出（类）行政事业单位养老支出（款）  机关事业单位职业年金缴费支出（项）:指委机关及下属事业单位实施养老保险制度由单位实际缴纳的职业年金支出。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16</w:t>
      </w:r>
      <w:r>
        <w:rPr>
          <w:rFonts w:hint="eastAsia" w:ascii="宋体" w:hAnsi="宋体" w:eastAsia="方正仿宋_GBK" w:cs="方正仿宋_GBK"/>
          <w:sz w:val="32"/>
          <w:szCs w:val="32"/>
          <w:lang w:val="en-US"/>
        </w:rPr>
        <w:t>.卫生健康支出（类）行政事业单位医疗（款）行政事业单位医疗（项）:指委机关及参公管理事业单位用于缴纳单位基本医疗保险支出。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17</w:t>
      </w:r>
      <w:r>
        <w:rPr>
          <w:rFonts w:hint="eastAsia" w:ascii="宋体" w:hAnsi="宋体" w:eastAsia="方正仿宋_GBK" w:cs="方正仿宋_GBK"/>
          <w:sz w:val="32"/>
          <w:szCs w:val="32"/>
          <w:lang w:val="en-US"/>
        </w:rPr>
        <w:t>.卫生健康支出（类）行政事业单位医疗（款）事业单位医疗（项）:指事业单位用于缴纳单位基本医疗保险支出。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18</w:t>
      </w:r>
      <w:r>
        <w:rPr>
          <w:rFonts w:hint="eastAsia" w:ascii="宋体" w:hAnsi="宋体" w:eastAsia="方正仿宋_GBK" w:cs="方正仿宋_GBK"/>
          <w:sz w:val="32"/>
          <w:szCs w:val="32"/>
          <w:lang w:val="en-US"/>
        </w:rPr>
        <w:t>.卫生健康支出（类）行政事业单位医疗（款）公务员医疗补助（项）</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lang w:val="en-US"/>
        </w:rPr>
        <w:t>指委机关及参公管理事业单位用于缴纳单位公务员医疗补助支出。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19</w:t>
      </w:r>
      <w:r>
        <w:rPr>
          <w:rFonts w:hint="eastAsia" w:ascii="宋体" w:hAnsi="宋体" w:eastAsia="方正仿宋_GBK" w:cs="方正仿宋_GBK"/>
          <w:sz w:val="32"/>
          <w:szCs w:val="32"/>
          <w:lang w:val="en-US"/>
        </w:rPr>
        <w:t>.</w:t>
      </w:r>
      <w:r>
        <w:rPr>
          <w:rFonts w:hint="eastAsia" w:ascii="宋体" w:hAnsi="宋体" w:eastAsia="方正仿宋_GBK" w:cs="方正仿宋_GBK"/>
          <w:sz w:val="32"/>
          <w:szCs w:val="32"/>
          <w:lang w:val="en-US" w:eastAsia="zh-CN"/>
        </w:rPr>
        <w:t>农林水支出</w:t>
      </w:r>
      <w:r>
        <w:rPr>
          <w:rFonts w:hint="eastAsia" w:ascii="宋体" w:hAnsi="宋体" w:eastAsia="方正仿宋_GBK" w:cs="方正仿宋_GBK"/>
          <w:sz w:val="32"/>
          <w:szCs w:val="32"/>
          <w:lang w:val="en-US"/>
        </w:rPr>
        <w:t>（类）</w:t>
      </w:r>
      <w:r>
        <w:rPr>
          <w:rFonts w:hint="eastAsia" w:ascii="宋体" w:hAnsi="宋体" w:eastAsia="方正仿宋_GBK" w:cs="方正仿宋_GBK"/>
          <w:sz w:val="32"/>
          <w:szCs w:val="32"/>
          <w:lang w:val="en-US" w:eastAsia="zh-CN"/>
        </w:rPr>
        <w:t>巩固脱贫攻坚成果衔接乡村振兴支出</w:t>
      </w:r>
      <w:r>
        <w:rPr>
          <w:rFonts w:hint="eastAsia" w:ascii="宋体" w:hAnsi="宋体" w:eastAsia="方正仿宋_GBK" w:cs="方正仿宋_GBK"/>
          <w:sz w:val="32"/>
          <w:szCs w:val="32"/>
          <w:lang w:val="en-US"/>
        </w:rPr>
        <w:t>（款）</w:t>
      </w:r>
      <w:r>
        <w:rPr>
          <w:rFonts w:hint="eastAsia" w:ascii="宋体" w:hAnsi="宋体" w:eastAsia="方正仿宋_GBK" w:cs="方正仿宋_GBK"/>
          <w:sz w:val="32"/>
          <w:szCs w:val="32"/>
          <w:lang w:val="en-US" w:eastAsia="zh-CN"/>
        </w:rPr>
        <w:t>其他巩固脱贫攻坚成果衔接乡村振兴支出</w:t>
      </w:r>
      <w:r>
        <w:rPr>
          <w:rFonts w:hint="eastAsia" w:ascii="宋体" w:hAnsi="宋体" w:eastAsia="方正仿宋_GBK" w:cs="方正仿宋_GBK"/>
          <w:sz w:val="32"/>
          <w:szCs w:val="32"/>
          <w:lang w:val="en-US"/>
        </w:rPr>
        <w:t>（项）:指</w:t>
      </w:r>
      <w:r>
        <w:rPr>
          <w:rFonts w:hint="eastAsia" w:ascii="宋体" w:hAnsi="宋体" w:eastAsia="方正仿宋_GBK" w:cs="方正仿宋_GBK"/>
          <w:sz w:val="32"/>
          <w:szCs w:val="32"/>
          <w:lang w:val="en-US" w:eastAsia="zh-CN"/>
        </w:rPr>
        <w:t>驻村队员生活补助及相关经费。</w:t>
      </w:r>
    </w:p>
    <w:p>
      <w:pPr>
        <w:spacing w:beforeLines="0" w:afterLines="0" w:line="580" w:lineRule="exact"/>
        <w:ind w:firstLine="640" w:firstLineChars="200"/>
        <w:jc w:val="both"/>
        <w:rPr>
          <w:rFonts w:hint="eastAsia" w:ascii="宋体" w:hAnsi="宋体" w:eastAsia="宋体" w:cs="方正仿宋_GBK"/>
          <w:sz w:val="32"/>
          <w:szCs w:val="32"/>
          <w:lang w:val="en-US"/>
        </w:rPr>
      </w:pPr>
      <w:r>
        <w:rPr>
          <w:rFonts w:hint="eastAsia" w:ascii="宋体" w:hAnsi="宋体" w:eastAsia="方正仿宋_GBK" w:cs="方正仿宋_GBK"/>
          <w:sz w:val="32"/>
          <w:szCs w:val="32"/>
          <w:lang w:val="en-US" w:eastAsia="zh-CN"/>
        </w:rPr>
        <w:t>20</w:t>
      </w:r>
      <w:r>
        <w:rPr>
          <w:rFonts w:hint="eastAsia" w:ascii="宋体" w:hAnsi="宋体" w:eastAsia="方正仿宋_GBK" w:cs="方正仿宋_GBK"/>
          <w:sz w:val="32"/>
          <w:szCs w:val="32"/>
          <w:lang w:val="en-US"/>
        </w:rPr>
        <w:t>.住房保障支出（类）住房改革支出（款）住房公积金（项）:指按照《住房公积金管理条例》的规定，由单位及其在职职工缴存的长期住房储金。</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21</w:t>
      </w:r>
      <w:r>
        <w:rPr>
          <w:rFonts w:hint="eastAsia" w:ascii="宋体" w:hAnsi="宋体" w:eastAsia="方正仿宋_GBK" w:cs="方正仿宋_GBK"/>
          <w:sz w:val="32"/>
          <w:szCs w:val="32"/>
          <w:lang w:val="en-US"/>
        </w:rPr>
        <w:t>.基本支出：指为保障机构正常运转、完成日常工作任务而发生的人员支出和公用支出。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rPr>
        <w:t>2</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lang w:val="en-US"/>
        </w:rPr>
        <w:t xml:space="preserve">.项目支出：指在基本支出之外为完成特定行政任务和事业发展目标所发生的支出。 </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23</w:t>
      </w:r>
      <w:r>
        <w:rPr>
          <w:rFonts w:hint="eastAsia" w:ascii="宋体" w:hAnsi="宋体" w:eastAsia="方正仿宋_GBK" w:cs="方正仿宋_GBK"/>
          <w:sz w:val="32"/>
          <w:szCs w:val="32"/>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24</w:t>
      </w:r>
      <w:r>
        <w:rPr>
          <w:rFonts w:hint="eastAsia" w:ascii="宋体" w:hAnsi="宋体" w:eastAsia="方正仿宋_GBK" w:cs="方正仿宋_GBK"/>
          <w:sz w:val="32"/>
          <w:szCs w:val="32"/>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spacing w:line="560" w:lineRule="exact"/>
        <w:ind w:firstLine="640" w:firstLineChars="200"/>
        <w:rPr>
          <w:rFonts w:ascii="仿宋_GB2312" w:eastAsia="仿宋_GB2312" w:cs="黑体"/>
          <w:color w:val="auto"/>
          <w:sz w:val="32"/>
          <w:szCs w:val="32"/>
        </w:rPr>
      </w:pPr>
    </w:p>
    <w:p>
      <w:pPr>
        <w:pStyle w:val="3"/>
        <w:bidi w:val="0"/>
        <w:rPr>
          <w:rStyle w:val="31"/>
          <w:rFonts w:hint="eastAsia"/>
          <w:b/>
          <w:bCs/>
        </w:rPr>
      </w:pPr>
      <w:bookmarkStart w:id="115" w:name="_Toc15377226"/>
      <w:r>
        <w:rPr>
          <w:rFonts w:ascii="宋体"/>
          <w:b/>
          <w:sz w:val="44"/>
          <w:szCs w:val="44"/>
        </w:rPr>
        <w:br w:type="page"/>
      </w:r>
      <w:bookmarkStart w:id="116" w:name="_Toc12674"/>
      <w:bookmarkStart w:id="117" w:name="_Toc3336"/>
      <w:bookmarkStart w:id="118" w:name="_Toc15396614"/>
      <w:bookmarkStart w:id="119" w:name="_Toc28719"/>
      <w:bookmarkStart w:id="120" w:name="_Toc8629"/>
      <w:r>
        <w:rPr>
          <w:rStyle w:val="31"/>
          <w:rFonts w:hint="eastAsia"/>
          <w:b/>
          <w:bCs/>
        </w:rPr>
        <w:t>第四部分 附件</w:t>
      </w:r>
      <w:bookmarkEnd w:id="116"/>
      <w:bookmarkEnd w:id="117"/>
      <w:bookmarkEnd w:id="118"/>
      <w:bookmarkEnd w:id="119"/>
      <w:bookmarkEnd w:id="120"/>
    </w:p>
    <w:p/>
    <w:p>
      <w:pPr>
        <w:spacing w:line="660" w:lineRule="exact"/>
        <w:jc w:val="left"/>
        <w:outlineLvl w:val="1"/>
        <w:rPr>
          <w:rFonts w:hint="eastAsia"/>
          <w:lang w:val="en-US" w:eastAsia="zh-CN"/>
        </w:rPr>
      </w:pPr>
      <w:bookmarkStart w:id="121" w:name="_Toc14636"/>
      <w:bookmarkStart w:id="122" w:name="_Toc32347"/>
      <w:bookmarkStart w:id="123" w:name="_Toc31190"/>
      <w:bookmarkStart w:id="124" w:name="_Toc5721"/>
      <w:bookmarkStart w:id="125" w:name="_Toc15396618"/>
      <w:r>
        <w:rPr>
          <w:rFonts w:hint="eastAsia" w:ascii="黑体" w:hAnsi="黑体" w:eastAsia="黑体" w:cs="黑体"/>
          <w:sz w:val="32"/>
          <w:szCs w:val="32"/>
          <w:lang w:val="en-US" w:eastAsia="zh-CN"/>
        </w:rPr>
        <w:t>附件1</w:t>
      </w:r>
      <w:bookmarkEnd w:id="121"/>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3</w:t>
      </w:r>
      <w:r>
        <w:rPr>
          <w:rFonts w:hint="eastAsia" w:ascii="黑体" w:hAnsi="黑体" w:eastAsia="黑体" w:cs="黑体"/>
          <w:sz w:val="36"/>
          <w:szCs w:val="36"/>
        </w:rPr>
        <w:t>年度项目支出绩效自评报告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r>
        <w:rPr>
          <w:rFonts w:hint="eastAsia" w:ascii="宋体" w:hAnsi="宋体" w:eastAsia="方正楷体_GBK" w:cs="方正楷体_GBK"/>
          <w:b/>
          <w:bCs/>
          <w:sz w:val="32"/>
          <w:szCs w:val="32"/>
        </w:rPr>
        <w:t>（</w:t>
      </w:r>
      <w:r>
        <w:rPr>
          <w:rFonts w:hint="eastAsia" w:ascii="宋体" w:hAnsi="宋体" w:eastAsia="方正楷体_GBK" w:cs="方正楷体_GBK"/>
          <w:b/>
          <w:bCs/>
          <w:sz w:val="32"/>
          <w:szCs w:val="32"/>
          <w:lang w:val="en-US" w:eastAsia="zh-CN"/>
        </w:rPr>
        <w:t>县</w:t>
      </w:r>
      <w:r>
        <w:rPr>
          <w:rFonts w:hint="eastAsia" w:ascii="宋体" w:hAnsi="宋体" w:eastAsia="方正楷体_GBK" w:cs="方正楷体_GBK"/>
          <w:b/>
          <w:bCs/>
          <w:sz w:val="32"/>
          <w:szCs w:val="32"/>
        </w:rPr>
        <w:t>纪委办案专项经费）</w:t>
      </w:r>
    </w:p>
    <w:p>
      <w:pPr>
        <w:spacing w:line="580" w:lineRule="exact"/>
        <w:jc w:val="center"/>
        <w:rPr>
          <w:rFonts w:ascii="宋体" w:hAnsi="宋体" w:eastAsia="方正楷体简体"/>
          <w:b/>
          <w:sz w:val="32"/>
          <w:szCs w:val="32"/>
        </w:rPr>
      </w:pPr>
    </w:p>
    <w:p>
      <w:pPr>
        <w:spacing w:line="590" w:lineRule="exact"/>
        <w:ind w:firstLine="640" w:firstLineChars="200"/>
        <w:rPr>
          <w:rFonts w:hint="eastAsia" w:ascii="宋体" w:hAnsi="宋体" w:eastAsia="方正黑体_GBK" w:cs="方正黑体_GBK"/>
          <w:sz w:val="32"/>
          <w:szCs w:val="32"/>
        </w:rPr>
      </w:pPr>
      <w:r>
        <w:rPr>
          <w:rFonts w:hint="eastAsia" w:ascii="宋体" w:hAnsi="宋体" w:eastAsia="方正黑体_GBK" w:cs="方正黑体_GBK"/>
          <w:sz w:val="32"/>
          <w:szCs w:val="32"/>
        </w:rPr>
        <w:t>一、项目基本情况</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（一）概况</w:t>
      </w:r>
    </w:p>
    <w:p>
      <w:pPr>
        <w:pStyle w:val="6"/>
        <w:spacing w:after="0" w:line="590" w:lineRule="exact"/>
        <w:ind w:firstLine="643" w:firstLineChars="200"/>
        <w:rPr>
          <w:rFonts w:hint="eastAsia" w:ascii="宋体" w:hAnsi="宋体" w:eastAsia="方正仿宋_GBK" w:cs="方正仿宋_GBK"/>
          <w:b/>
          <w:sz w:val="32"/>
          <w:szCs w:val="32"/>
        </w:rPr>
      </w:pPr>
      <w:r>
        <w:rPr>
          <w:rFonts w:hint="eastAsia" w:ascii="宋体" w:hAnsi="宋体" w:cs="宋体"/>
          <w:b/>
          <w:sz w:val="32"/>
          <w:szCs w:val="32"/>
        </w:rPr>
        <w:t>1．</w:t>
      </w:r>
      <w:r>
        <w:rPr>
          <w:rFonts w:hint="eastAsia" w:ascii="宋体" w:hAnsi="宋体" w:eastAsia="方正仿宋_GBK" w:cs="方正仿宋_GBK"/>
          <w:b/>
          <w:sz w:val="32"/>
          <w:szCs w:val="32"/>
        </w:rPr>
        <w:t>立项背景及目的</w:t>
      </w:r>
    </w:p>
    <w:p>
      <w:pPr>
        <w:spacing w:line="590" w:lineRule="exact"/>
        <w:ind w:firstLine="640" w:firstLineChars="200"/>
        <w:rPr>
          <w:rFonts w:hint="eastAsia" w:ascii="方正仿宋_GBK" w:hAnsi="方正仿宋_GBK" w:eastAsia="方正仿宋_GBK" w:cs="方正仿宋_GBK"/>
          <w:color w:val="000000"/>
          <w:kern w:val="0"/>
          <w:sz w:val="32"/>
          <w:szCs w:val="32"/>
          <w:lang w:val="en-US" w:eastAsia="zh-CN"/>
        </w:rPr>
      </w:pPr>
      <w:r>
        <w:rPr>
          <w:rFonts w:hint="eastAsia" w:ascii="宋体" w:hAnsi="宋体" w:eastAsia="方正仿宋简体"/>
          <w:color w:val="000000"/>
          <w:kern w:val="0"/>
          <w:sz w:val="32"/>
          <w:szCs w:val="32"/>
        </w:rPr>
        <w:t>根据《中国共产党纪律处分条例》《中华人民共和国监察法》等，</w:t>
      </w:r>
      <w:r>
        <w:rPr>
          <w:rFonts w:hint="eastAsia" w:ascii="宋体" w:hAnsi="宋体" w:eastAsia="方正仿宋简体"/>
          <w:color w:val="000000"/>
          <w:kern w:val="0"/>
          <w:sz w:val="32"/>
          <w:szCs w:val="32"/>
          <w:lang w:val="en-US" w:eastAsia="zh-CN"/>
        </w:rPr>
        <w:t>县纪委监委负责</w:t>
      </w:r>
      <w:r>
        <w:rPr>
          <w:rFonts w:hint="eastAsia" w:ascii="方正仿宋_GBK" w:hAnsi="方正仿宋_GBK" w:eastAsia="方正仿宋_GBK" w:cs="方正仿宋_GBK"/>
          <w:color w:val="000000"/>
          <w:kern w:val="0"/>
          <w:sz w:val="32"/>
          <w:szCs w:val="32"/>
        </w:rPr>
        <w:t>开展全县党的纪律检查、监察工作，履行监督、执纪、问责职责和监督、调查、处置职责</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为</w:t>
      </w:r>
      <w:r>
        <w:rPr>
          <w:rFonts w:hint="eastAsia" w:ascii="方正仿宋_GBK" w:hAnsi="方正仿宋_GBK" w:eastAsia="方正仿宋_GBK" w:cs="方正仿宋_GBK"/>
          <w:color w:val="000000"/>
          <w:kern w:val="0"/>
          <w:sz w:val="32"/>
          <w:szCs w:val="32"/>
        </w:rPr>
        <w:t>运用好监督执纪“四种形态”依纪依法查办案件，推进廉政建设和反腐败高压态势，特申请该项费用</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纪委办案专项经费也是</w:t>
      </w:r>
      <w:r>
        <w:rPr>
          <w:rFonts w:hint="eastAsia" w:ascii="宋体" w:hAnsi="宋体" w:eastAsia="方正仿宋_GBK" w:cs="方正仿宋_GBK"/>
          <w:color w:val="000000"/>
          <w:sz w:val="32"/>
          <w:szCs w:val="32"/>
        </w:rPr>
        <w:t>我</w:t>
      </w:r>
      <w:r>
        <w:rPr>
          <w:rFonts w:hint="eastAsia" w:eastAsia="方正仿宋_GBK" w:cs="方正仿宋_GBK"/>
          <w:color w:val="000000"/>
          <w:sz w:val="32"/>
          <w:szCs w:val="32"/>
          <w:lang w:val="en-US" w:eastAsia="zh-CN"/>
        </w:rPr>
        <w:t>单位长期使用的特定目标类</w:t>
      </w:r>
      <w:r>
        <w:rPr>
          <w:rFonts w:hint="eastAsia" w:ascii="宋体" w:hAnsi="宋体" w:eastAsia="方正仿宋_GBK" w:cs="方正仿宋_GBK"/>
          <w:color w:val="000000"/>
          <w:sz w:val="32"/>
          <w:szCs w:val="32"/>
          <w:lang w:val="en-US" w:eastAsia="zh-CN"/>
        </w:rPr>
        <w:t>项目，围绕单位职能而设</w:t>
      </w:r>
      <w:r>
        <w:rPr>
          <w:rFonts w:hint="eastAsia" w:eastAsia="方正仿宋_GBK" w:cs="方正仿宋_GBK"/>
          <w:color w:val="000000"/>
          <w:sz w:val="32"/>
          <w:szCs w:val="32"/>
          <w:lang w:eastAsia="zh-CN"/>
        </w:rPr>
        <w:t>，</w:t>
      </w:r>
      <w:r>
        <w:rPr>
          <w:rFonts w:hint="eastAsia" w:eastAsia="方正仿宋_GBK" w:cs="方正仿宋_GBK"/>
          <w:color w:val="000000"/>
          <w:sz w:val="32"/>
          <w:szCs w:val="32"/>
          <w:lang w:val="en-US" w:eastAsia="zh-CN"/>
        </w:rPr>
        <w:t>该项目经费</w:t>
      </w:r>
      <w:r>
        <w:rPr>
          <w:rFonts w:hint="eastAsia" w:ascii="宋体" w:hAnsi="宋体" w:eastAsia="方正仿宋_GBK" w:cs="方正仿宋_GBK"/>
          <w:color w:val="000000"/>
          <w:sz w:val="32"/>
          <w:szCs w:val="32"/>
        </w:rPr>
        <w:t>主要用于</w:t>
      </w:r>
      <w:r>
        <w:rPr>
          <w:rFonts w:hint="eastAsia" w:ascii="方正仿宋_GBK" w:hAnsi="方正仿宋_GBK" w:eastAsia="方正仿宋_GBK" w:cs="方正仿宋_GBK"/>
          <w:color w:val="000000"/>
          <w:kern w:val="0"/>
          <w:sz w:val="32"/>
          <w:szCs w:val="32"/>
        </w:rPr>
        <w:t>保障办案人员办案期间的差旅费、通讯费、交通费、办案设备购置费、办公场所维修维护费、调查取证费、房租费、会议费、工作人员及审查对象伙食费等</w:t>
      </w:r>
      <w:r>
        <w:rPr>
          <w:rFonts w:hint="eastAsia" w:ascii="方正仿宋_GBK" w:hAnsi="方正仿宋_GBK" w:eastAsia="方正仿宋_GBK" w:cs="方正仿宋_GBK"/>
          <w:color w:val="000000"/>
          <w:kern w:val="0"/>
          <w:sz w:val="32"/>
          <w:szCs w:val="32"/>
          <w:lang w:eastAsia="zh-CN"/>
        </w:rPr>
        <w:t>。</w:t>
      </w:r>
    </w:p>
    <w:p>
      <w:pPr>
        <w:pStyle w:val="6"/>
        <w:spacing w:after="0" w:line="590" w:lineRule="exact"/>
        <w:ind w:firstLine="643" w:firstLineChars="200"/>
        <w:rPr>
          <w:rFonts w:hint="eastAsia" w:ascii="宋体" w:hAnsi="宋体" w:eastAsia="方正仿宋_GBK" w:cs="方正仿宋_GBK"/>
          <w:b/>
          <w:sz w:val="32"/>
          <w:szCs w:val="32"/>
        </w:rPr>
      </w:pPr>
      <w:r>
        <w:rPr>
          <w:rFonts w:hint="eastAsia" w:ascii="宋体" w:hAnsi="宋体" w:cs="宋体"/>
          <w:b/>
          <w:sz w:val="32"/>
          <w:szCs w:val="32"/>
        </w:rPr>
        <w:t>2．</w:t>
      </w:r>
      <w:r>
        <w:rPr>
          <w:rFonts w:hint="eastAsia" w:ascii="宋体" w:hAnsi="宋体" w:eastAsia="方正仿宋_GBK" w:cs="方正仿宋_GBK"/>
          <w:b/>
          <w:sz w:val="32"/>
          <w:szCs w:val="32"/>
        </w:rPr>
        <w:t>预算资金来源及使用情况</w:t>
      </w:r>
    </w:p>
    <w:p>
      <w:pPr>
        <w:pStyle w:val="15"/>
        <w:shd w:val="clear" w:color="auto" w:fill="FFFFFF"/>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cs="宋体"/>
          <w:color w:val="000000"/>
          <w:sz w:val="32"/>
          <w:szCs w:val="32"/>
        </w:rPr>
        <w:t>（1）</w:t>
      </w:r>
      <w:r>
        <w:rPr>
          <w:rFonts w:hint="eastAsia" w:eastAsia="方正仿宋_GBK" w:cs="方正仿宋_GBK"/>
          <w:color w:val="000000"/>
          <w:sz w:val="32"/>
          <w:szCs w:val="32"/>
        </w:rPr>
        <w:t>项目资金来源情况</w:t>
      </w:r>
    </w:p>
    <w:p>
      <w:pPr>
        <w:pStyle w:val="15"/>
        <w:shd w:val="clear" w:color="auto" w:fill="FFFFFF"/>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cs="宋体"/>
          <w:color w:val="000000"/>
          <w:sz w:val="32"/>
          <w:szCs w:val="32"/>
        </w:rPr>
        <w:t>202</w:t>
      </w:r>
      <w:r>
        <w:rPr>
          <w:rFonts w:hint="eastAsia" w:cs="宋体"/>
          <w:color w:val="000000"/>
          <w:sz w:val="32"/>
          <w:szCs w:val="32"/>
          <w:lang w:val="en-US" w:eastAsia="zh-CN"/>
        </w:rPr>
        <w:t>3</w:t>
      </w:r>
      <w:r>
        <w:rPr>
          <w:rFonts w:hint="eastAsia" w:eastAsia="方正仿宋_GBK" w:cs="方正仿宋_GBK"/>
          <w:color w:val="000000"/>
          <w:sz w:val="32"/>
          <w:szCs w:val="32"/>
        </w:rPr>
        <w:t>年办案工作经费主要源于财政拨款，无其他资金投入。</w:t>
      </w:r>
    </w:p>
    <w:p>
      <w:pPr>
        <w:pStyle w:val="15"/>
        <w:shd w:val="clear" w:color="auto" w:fill="FFFFFF"/>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cs="宋体"/>
          <w:color w:val="000000"/>
          <w:sz w:val="32"/>
          <w:szCs w:val="32"/>
        </w:rPr>
        <w:t>（2）</w:t>
      </w:r>
      <w:r>
        <w:rPr>
          <w:rFonts w:hint="eastAsia" w:eastAsia="方正仿宋_GBK" w:cs="方正仿宋_GBK"/>
          <w:color w:val="000000"/>
          <w:sz w:val="32"/>
          <w:szCs w:val="32"/>
        </w:rPr>
        <w:t>项目资金</w:t>
      </w:r>
      <w:r>
        <w:rPr>
          <w:rFonts w:hint="eastAsia" w:eastAsia="方正仿宋_GBK" w:cs="方正仿宋_GBK"/>
          <w:color w:val="000000"/>
          <w:sz w:val="32"/>
          <w:szCs w:val="32"/>
          <w:lang w:val="en-US" w:eastAsia="zh-CN"/>
        </w:rPr>
        <w:t>使用</w:t>
      </w:r>
      <w:r>
        <w:rPr>
          <w:rFonts w:hint="eastAsia" w:eastAsia="方正仿宋_GBK" w:cs="方正仿宋_GBK"/>
          <w:color w:val="000000"/>
          <w:sz w:val="32"/>
          <w:szCs w:val="32"/>
        </w:rPr>
        <w:t>情况</w:t>
      </w:r>
    </w:p>
    <w:p>
      <w:pPr>
        <w:pStyle w:val="15"/>
        <w:shd w:val="clear" w:color="auto" w:fill="FFFFFF"/>
        <w:spacing w:before="0" w:beforeAutospacing="0" w:after="0" w:afterAutospacing="0" w:line="590" w:lineRule="exact"/>
        <w:ind w:firstLine="640" w:firstLineChars="200"/>
        <w:jc w:val="both"/>
        <w:rPr>
          <w:rFonts w:hint="eastAsia" w:ascii="宋体" w:hAnsi="宋体" w:eastAsia="方正仿宋_GBK" w:cs="方正仿宋_GBK"/>
          <w:color w:val="000000"/>
          <w:sz w:val="32"/>
          <w:szCs w:val="32"/>
          <w:lang w:val="en-US" w:eastAsia="zh-CN"/>
        </w:rPr>
      </w:pPr>
      <w:r>
        <w:rPr>
          <w:rFonts w:hint="eastAsia" w:cs="宋体"/>
          <w:color w:val="000000"/>
          <w:sz w:val="32"/>
          <w:szCs w:val="32"/>
        </w:rPr>
        <w:t>202</w:t>
      </w:r>
      <w:r>
        <w:rPr>
          <w:rFonts w:hint="eastAsia" w:cs="宋体"/>
          <w:color w:val="000000"/>
          <w:sz w:val="32"/>
          <w:szCs w:val="32"/>
          <w:lang w:val="en-US" w:eastAsia="zh-CN"/>
        </w:rPr>
        <w:t>3</w:t>
      </w:r>
      <w:r>
        <w:rPr>
          <w:rFonts w:hint="eastAsia" w:eastAsia="方正仿宋_GBK" w:cs="方正仿宋_GBK"/>
          <w:color w:val="000000"/>
          <w:sz w:val="32"/>
          <w:szCs w:val="32"/>
        </w:rPr>
        <w:t>年</w:t>
      </w:r>
      <w:r>
        <w:rPr>
          <w:rFonts w:hint="eastAsia" w:eastAsia="方正仿宋_GBK" w:cs="方正仿宋_GBK"/>
          <w:color w:val="000000"/>
          <w:sz w:val="32"/>
          <w:szCs w:val="32"/>
          <w:lang w:val="en-US" w:eastAsia="zh-CN"/>
        </w:rPr>
        <w:t>财政安排纪委</w:t>
      </w:r>
      <w:r>
        <w:rPr>
          <w:rFonts w:hint="eastAsia" w:eastAsia="方正仿宋_GBK" w:cs="方正仿宋_GBK"/>
          <w:color w:val="000000"/>
          <w:sz w:val="32"/>
          <w:szCs w:val="32"/>
        </w:rPr>
        <w:t>办案工作</w:t>
      </w:r>
      <w:r>
        <w:rPr>
          <w:rFonts w:hint="eastAsia" w:eastAsia="方正仿宋_GBK" w:cs="方正仿宋_GBK"/>
          <w:color w:val="000000"/>
          <w:sz w:val="32"/>
          <w:szCs w:val="32"/>
          <w:lang w:val="en-US" w:eastAsia="zh-CN"/>
        </w:rPr>
        <w:t>专项</w:t>
      </w:r>
      <w:r>
        <w:rPr>
          <w:rFonts w:hint="eastAsia" w:eastAsia="方正仿宋_GBK" w:cs="方正仿宋_GBK"/>
          <w:color w:val="000000"/>
          <w:sz w:val="32"/>
          <w:szCs w:val="32"/>
        </w:rPr>
        <w:t>经费</w:t>
      </w:r>
      <w:r>
        <w:rPr>
          <w:rFonts w:hint="eastAsia" w:eastAsia="方正仿宋_GBK" w:cs="宋体"/>
          <w:color w:val="000000"/>
          <w:sz w:val="32"/>
          <w:szCs w:val="32"/>
          <w:lang w:val="en-US" w:eastAsia="zh-CN"/>
        </w:rPr>
        <w:t>200.35</w:t>
      </w:r>
      <w:r>
        <w:rPr>
          <w:rFonts w:hint="eastAsia" w:eastAsia="方正仿宋_GBK" w:cs="方正仿宋_GBK"/>
          <w:color w:val="000000"/>
          <w:sz w:val="32"/>
          <w:szCs w:val="32"/>
        </w:rPr>
        <w:t>万元</w:t>
      </w:r>
      <w:r>
        <w:rPr>
          <w:rFonts w:hint="eastAsia"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全部</w:t>
      </w:r>
      <w:r>
        <w:rPr>
          <w:rFonts w:hint="eastAsia" w:ascii="宋体" w:hAnsi="宋体" w:eastAsia="方正仿宋_GBK" w:cs="方正仿宋_GBK"/>
          <w:color w:val="000000"/>
          <w:sz w:val="32"/>
          <w:szCs w:val="32"/>
        </w:rPr>
        <w:t>用于</w:t>
      </w:r>
      <w:r>
        <w:rPr>
          <w:rFonts w:hint="eastAsia" w:ascii="方正仿宋_GBK" w:hAnsi="方正仿宋_GBK" w:eastAsia="方正仿宋_GBK" w:cs="方正仿宋_GBK"/>
          <w:color w:val="000000"/>
          <w:sz w:val="32"/>
          <w:szCs w:val="32"/>
        </w:rPr>
        <w:t>与办案工作直接相关的各项费用，保证做到专款专用，包括办案人员办案期间的差旅费、通讯费、交通费、办案设备购置费、办公场所维修维护费、调查取证费、房租费、会议费、工作人员及审查对象伙食费等</w:t>
      </w:r>
      <w:r>
        <w:rPr>
          <w:rFonts w:hint="eastAsia" w:ascii="宋体" w:hAnsi="宋体" w:eastAsia="方正仿宋_GBK" w:cs="方正仿宋_GBK"/>
          <w:color w:val="000000"/>
          <w:sz w:val="32"/>
          <w:szCs w:val="32"/>
          <w:lang w:val="en-US" w:eastAsia="zh-CN"/>
        </w:rPr>
        <w:t>。</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eastAsia="方正仿宋_GBK" w:cs="方正仿宋_GBK"/>
          <w:color w:val="000000"/>
          <w:sz w:val="32"/>
          <w:szCs w:val="32"/>
          <w:lang w:val="en-US" w:eastAsia="zh-CN"/>
        </w:rPr>
      </w:pPr>
      <w:r>
        <w:rPr>
          <w:rFonts w:hint="eastAsia" w:eastAsia="方正仿宋_GBK" w:cs="方正仿宋_GBK"/>
          <w:color w:val="000000"/>
          <w:sz w:val="32"/>
          <w:szCs w:val="32"/>
          <w:lang w:val="en-US" w:eastAsia="zh-CN"/>
        </w:rPr>
        <w:t>本单位</w:t>
      </w:r>
      <w:r>
        <w:rPr>
          <w:rFonts w:hint="eastAsia" w:ascii="宋体" w:hAnsi="宋体" w:eastAsia="方正仿宋_GBK" w:cs="方正仿宋_GBK"/>
          <w:color w:val="000000"/>
          <w:sz w:val="32"/>
          <w:szCs w:val="32"/>
        </w:rPr>
        <w:t>按</w:t>
      </w:r>
      <w:r>
        <w:rPr>
          <w:rFonts w:hint="eastAsia" w:ascii="宋体" w:hAnsi="宋体" w:eastAsia="方正仿宋_GBK" w:cs="方正仿宋_GBK"/>
          <w:color w:val="000000"/>
          <w:sz w:val="32"/>
          <w:szCs w:val="32"/>
          <w:lang w:val="en-US" w:eastAsia="zh-CN"/>
        </w:rPr>
        <w:t>项目实施进度</w:t>
      </w:r>
      <w:r>
        <w:rPr>
          <w:rFonts w:hint="eastAsia" w:eastAsia="方正仿宋_GBK" w:cs="方正仿宋_GBK"/>
          <w:color w:val="000000"/>
          <w:sz w:val="32"/>
          <w:szCs w:val="32"/>
          <w:lang w:val="en-US" w:eastAsia="zh-CN"/>
        </w:rPr>
        <w:t>在</w:t>
      </w:r>
      <w:r>
        <w:rPr>
          <w:rFonts w:hint="eastAsia" w:ascii="宋体" w:hAnsi="宋体" w:eastAsia="方正仿宋_GBK" w:cs="方正仿宋_GBK"/>
          <w:color w:val="000000"/>
          <w:sz w:val="32"/>
          <w:szCs w:val="32"/>
          <w:lang w:val="en-US" w:eastAsia="zh-CN"/>
        </w:rPr>
        <w:t>预算管理一体化系统</w:t>
      </w:r>
      <w:r>
        <w:rPr>
          <w:rFonts w:hint="eastAsia" w:eastAsia="方正仿宋_GBK" w:cs="方正仿宋_GBK"/>
          <w:color w:val="000000"/>
          <w:sz w:val="32"/>
          <w:szCs w:val="32"/>
          <w:lang w:val="en-US" w:eastAsia="zh-CN"/>
        </w:rPr>
        <w:t>编报</w:t>
      </w:r>
      <w:r>
        <w:rPr>
          <w:rFonts w:hint="eastAsia" w:ascii="宋体" w:hAnsi="宋体" w:eastAsia="方正仿宋_GBK" w:cs="方正仿宋_GBK"/>
          <w:color w:val="000000"/>
          <w:sz w:val="32"/>
          <w:szCs w:val="32"/>
          <w:lang w:val="en-US" w:eastAsia="zh-CN"/>
        </w:rPr>
        <w:t>用款计划</w:t>
      </w:r>
      <w:r>
        <w:rPr>
          <w:rFonts w:hint="eastAsia" w:ascii="宋体" w:hAnsi="宋体" w:eastAsia="方正仿宋_GBK" w:cs="方正仿宋_GBK"/>
          <w:color w:val="000000"/>
          <w:sz w:val="32"/>
          <w:szCs w:val="32"/>
        </w:rPr>
        <w:t>，县财政局</w:t>
      </w:r>
      <w:r>
        <w:rPr>
          <w:rFonts w:hint="eastAsia" w:ascii="宋体" w:hAnsi="宋体" w:eastAsia="方正仿宋_GBK" w:cs="方正仿宋_GBK"/>
          <w:color w:val="000000"/>
          <w:sz w:val="32"/>
          <w:szCs w:val="32"/>
          <w:lang w:val="en-US" w:eastAsia="zh-CN"/>
        </w:rPr>
        <w:t>予以审核</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本</w:t>
      </w:r>
      <w:r>
        <w:rPr>
          <w:rFonts w:hint="eastAsia" w:ascii="宋体" w:hAnsi="宋体" w:eastAsia="方正仿宋_GBK" w:cs="方正仿宋_GBK"/>
          <w:color w:val="000000"/>
          <w:sz w:val="32"/>
          <w:szCs w:val="32"/>
        </w:rPr>
        <w:t>单位</w:t>
      </w:r>
      <w:r>
        <w:rPr>
          <w:rFonts w:hint="eastAsia" w:eastAsia="方正仿宋_GBK" w:cs="方正仿宋_GBK"/>
          <w:color w:val="000000"/>
          <w:sz w:val="32"/>
          <w:szCs w:val="32"/>
          <w:lang w:val="en-US" w:eastAsia="zh-CN"/>
        </w:rPr>
        <w:t>按实际发生的费用</w:t>
      </w:r>
      <w:r>
        <w:rPr>
          <w:rFonts w:hint="eastAsia" w:ascii="宋体" w:hAnsi="宋体" w:eastAsia="方正仿宋_GBK" w:cs="方正仿宋_GBK"/>
          <w:color w:val="000000"/>
          <w:sz w:val="32"/>
          <w:szCs w:val="32"/>
        </w:rPr>
        <w:t>合理</w:t>
      </w:r>
      <w:r>
        <w:rPr>
          <w:rFonts w:hint="eastAsia" w:eastAsia="方正仿宋_GBK" w:cs="方正仿宋_GBK"/>
          <w:color w:val="000000"/>
          <w:sz w:val="32"/>
          <w:szCs w:val="32"/>
          <w:lang w:val="en-US" w:eastAsia="zh-CN"/>
        </w:rPr>
        <w:t>分配</w:t>
      </w:r>
      <w:r>
        <w:rPr>
          <w:rFonts w:hint="eastAsia" w:ascii="宋体" w:hAnsi="宋体" w:eastAsia="方正仿宋_GBK" w:cs="方正仿宋_GBK"/>
          <w:color w:val="000000"/>
          <w:sz w:val="32"/>
          <w:szCs w:val="32"/>
        </w:rPr>
        <w:t>使用</w:t>
      </w:r>
      <w:r>
        <w:rPr>
          <w:rFonts w:hint="eastAsia" w:eastAsia="方正仿宋_GBK" w:cs="方正仿宋_GBK"/>
          <w:color w:val="000000"/>
          <w:sz w:val="32"/>
          <w:szCs w:val="32"/>
          <w:lang w:val="en-US" w:eastAsia="zh-CN"/>
        </w:rPr>
        <w:t>财政</w:t>
      </w:r>
      <w:r>
        <w:rPr>
          <w:rFonts w:hint="eastAsia" w:ascii="宋体" w:hAnsi="宋体" w:eastAsia="方正仿宋_GBK" w:cs="方正仿宋_GBK"/>
          <w:color w:val="000000"/>
          <w:sz w:val="32"/>
          <w:szCs w:val="32"/>
        </w:rPr>
        <w:t>资金，</w:t>
      </w:r>
      <w:r>
        <w:rPr>
          <w:rFonts w:hint="eastAsia" w:eastAsia="方正仿宋_GBK" w:cs="方正仿宋_GBK"/>
          <w:color w:val="000000"/>
          <w:sz w:val="32"/>
          <w:szCs w:val="32"/>
          <w:lang w:val="en-US" w:eastAsia="zh-CN"/>
        </w:rPr>
        <w:t>严格</w:t>
      </w:r>
      <w:r>
        <w:rPr>
          <w:rFonts w:hint="eastAsia" w:ascii="宋体" w:hAnsi="宋体" w:eastAsia="方正仿宋_GBK" w:cs="方正仿宋_GBK"/>
          <w:color w:val="000000"/>
          <w:sz w:val="32"/>
          <w:szCs w:val="32"/>
          <w:lang w:val="en-US" w:eastAsia="zh-CN"/>
        </w:rPr>
        <w:t>把关支出，</w:t>
      </w:r>
      <w:r>
        <w:rPr>
          <w:rFonts w:hint="eastAsia" w:eastAsia="方正仿宋_GBK" w:cs="方正仿宋_GBK"/>
          <w:color w:val="000000"/>
          <w:sz w:val="32"/>
          <w:szCs w:val="32"/>
          <w:lang w:val="en-US" w:eastAsia="zh-CN"/>
        </w:rPr>
        <w:t>做到手续完备、程序合规，县财政根据财政资金安排，予以审核拨付。</w:t>
      </w:r>
    </w:p>
    <w:p>
      <w:pPr>
        <w:pStyle w:val="6"/>
        <w:spacing w:after="0" w:line="590" w:lineRule="exact"/>
        <w:ind w:firstLine="643" w:firstLineChars="200"/>
        <w:rPr>
          <w:rFonts w:hint="eastAsia" w:ascii="宋体" w:hAnsi="宋体" w:eastAsia="方正仿宋_GBK" w:cs="方正仿宋_GBK"/>
          <w:b/>
          <w:sz w:val="32"/>
          <w:szCs w:val="32"/>
        </w:rPr>
      </w:pPr>
      <w:r>
        <w:rPr>
          <w:rFonts w:hint="eastAsia" w:ascii="宋体" w:hAnsi="宋体" w:cs="宋体"/>
          <w:b/>
          <w:sz w:val="32"/>
          <w:szCs w:val="32"/>
        </w:rPr>
        <w:t>3.</w:t>
      </w:r>
      <w:r>
        <w:rPr>
          <w:rFonts w:hint="eastAsia" w:ascii="宋体" w:hAnsi="宋体" w:eastAsia="方正仿宋_GBK" w:cs="方正仿宋_GBK"/>
          <w:b/>
          <w:sz w:val="32"/>
          <w:szCs w:val="32"/>
        </w:rPr>
        <w:t>项目完成情况</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cs="宋体"/>
          <w:color w:val="000000"/>
          <w:kern w:val="0"/>
          <w:sz w:val="32"/>
          <w:szCs w:val="32"/>
        </w:rPr>
        <w:t>（1）</w:t>
      </w:r>
      <w:r>
        <w:rPr>
          <w:rFonts w:hint="eastAsia" w:ascii="宋体" w:hAnsi="宋体" w:eastAsia="方正仿宋_GBK" w:cs="方正仿宋_GBK"/>
          <w:color w:val="000000"/>
          <w:kern w:val="0"/>
          <w:sz w:val="32"/>
          <w:szCs w:val="32"/>
        </w:rPr>
        <w:t>目标完成情况</w:t>
      </w:r>
    </w:p>
    <w:p>
      <w:pPr>
        <w:spacing w:line="590" w:lineRule="exact"/>
        <w:ind w:firstLine="640" w:firstLineChars="200"/>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立案376件，处分353人，共留置14人，其中，立案科级干部34件，处分科级干部39人；初核成案率为86.6%；涉嫌犯罪移送检察机关</w:t>
      </w:r>
      <w:bookmarkStart w:id="126" w:name="C9"/>
      <w:bookmarkEnd w:id="126"/>
      <w:r>
        <w:rPr>
          <w:rFonts w:hint="eastAsia" w:ascii="宋体" w:hAnsi="宋体" w:eastAsia="方正仿宋_GBK" w:cs="方正仿宋_GBK"/>
          <w:color w:val="000000"/>
          <w:kern w:val="0"/>
          <w:sz w:val="32"/>
          <w:szCs w:val="32"/>
          <w:lang w:val="en-US" w:eastAsia="zh-CN" w:bidi="ar-SA"/>
        </w:rPr>
        <w:t>审查起诉10人 ；收缴违纪违法资金918.4万元，挽回经济损失2134.57余万元。</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cs="宋体"/>
          <w:color w:val="000000"/>
          <w:kern w:val="0"/>
          <w:sz w:val="32"/>
          <w:szCs w:val="32"/>
        </w:rPr>
        <w:t>（2）</w:t>
      </w:r>
      <w:r>
        <w:rPr>
          <w:rFonts w:hint="eastAsia" w:ascii="宋体" w:hAnsi="宋体" w:eastAsia="方正仿宋_GBK" w:cs="方正仿宋_GBK"/>
          <w:color w:val="000000"/>
          <w:kern w:val="0"/>
          <w:sz w:val="32"/>
          <w:szCs w:val="32"/>
        </w:rPr>
        <w:t>项目效益情况</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lang w:val="en-US" w:eastAsia="zh-CN"/>
        </w:rPr>
        <w:t>一年来，运用监督执纪“四种形态”处置725人次。</w:t>
      </w:r>
      <w:r>
        <w:rPr>
          <w:rFonts w:hint="eastAsia" w:ascii="宋体" w:hAnsi="宋体" w:eastAsia="方正仿宋_GBK" w:cs="方正仿宋_GBK"/>
          <w:color w:val="000000"/>
          <w:kern w:val="0"/>
          <w:sz w:val="32"/>
          <w:szCs w:val="32"/>
        </w:rPr>
        <w:t>办案工作坚持稳中求进，保持审查调查力度，高质量办理留置案件，监察体制改革成效初显。一是问题线索管理更加科学高效；二是立案审查震慑效应更加突显；三是践行“四种形态”更加精准。</w:t>
      </w:r>
    </w:p>
    <w:p>
      <w:pPr>
        <w:pStyle w:val="6"/>
        <w:spacing w:after="0" w:line="590" w:lineRule="exact"/>
        <w:ind w:firstLine="643" w:firstLineChars="200"/>
        <w:rPr>
          <w:rFonts w:hint="eastAsia" w:ascii="宋体" w:hAnsi="宋体" w:eastAsia="方正仿宋_GBK" w:cs="方正仿宋_GBK"/>
          <w:b/>
          <w:sz w:val="32"/>
          <w:szCs w:val="32"/>
        </w:rPr>
      </w:pPr>
      <w:r>
        <w:rPr>
          <w:rFonts w:hint="eastAsia" w:ascii="宋体" w:hAnsi="宋体" w:cs="宋体"/>
          <w:b/>
          <w:sz w:val="32"/>
          <w:szCs w:val="32"/>
        </w:rPr>
        <w:t>4．</w:t>
      </w:r>
      <w:r>
        <w:rPr>
          <w:rFonts w:hint="eastAsia" w:ascii="宋体" w:hAnsi="宋体" w:eastAsia="方正仿宋_GBK" w:cs="方正仿宋_GBK"/>
          <w:b/>
          <w:sz w:val="32"/>
          <w:szCs w:val="32"/>
        </w:rPr>
        <w:t>项目组织</w:t>
      </w:r>
      <w:r>
        <w:rPr>
          <w:rFonts w:hint="eastAsia" w:ascii="宋体" w:hAnsi="宋体" w:eastAsia="方正仿宋_GBK" w:cs="方正仿宋_GBK"/>
          <w:b/>
          <w:sz w:val="32"/>
          <w:szCs w:val="32"/>
          <w:lang w:val="en-US" w:eastAsia="zh-CN"/>
        </w:rPr>
        <w:t>及</w:t>
      </w:r>
      <w:r>
        <w:rPr>
          <w:rFonts w:hint="eastAsia" w:ascii="宋体" w:hAnsi="宋体" w:eastAsia="方正仿宋_GBK" w:cs="方正仿宋_GBK"/>
          <w:b/>
          <w:sz w:val="32"/>
          <w:szCs w:val="32"/>
        </w:rPr>
        <w:t>管理情况</w:t>
      </w:r>
    </w:p>
    <w:p>
      <w:pPr>
        <w:pStyle w:val="15"/>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cs="宋体"/>
          <w:color w:val="000000"/>
          <w:sz w:val="32"/>
          <w:szCs w:val="32"/>
        </w:rPr>
        <w:t>（1）</w:t>
      </w:r>
      <w:r>
        <w:rPr>
          <w:rFonts w:hint="eastAsia" w:eastAsia="方正仿宋_GBK" w:cs="方正仿宋_GBK"/>
          <w:color w:val="000000"/>
          <w:sz w:val="32"/>
          <w:szCs w:val="32"/>
        </w:rPr>
        <w:t>项目组织情况</w:t>
      </w:r>
    </w:p>
    <w:p>
      <w:pPr>
        <w:pStyle w:val="15"/>
        <w:spacing w:before="0" w:beforeAutospacing="0" w:after="0" w:afterAutospacing="0" w:line="59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根据县财政局的具体要求，本</w:t>
      </w:r>
      <w:r>
        <w:rPr>
          <w:rFonts w:hint="eastAsia" w:ascii="方正仿宋_GBK" w:hAnsi="方正仿宋_GBK" w:eastAsia="方正仿宋_GBK" w:cs="方正仿宋_GBK"/>
          <w:color w:val="000000"/>
          <w:sz w:val="32"/>
          <w:szCs w:val="32"/>
          <w:lang w:val="en-US" w:eastAsia="zh-CN"/>
        </w:rPr>
        <w:t>单位</w:t>
      </w:r>
      <w:r>
        <w:rPr>
          <w:rFonts w:hint="eastAsia" w:ascii="方正仿宋_GBK" w:hAnsi="方正仿宋_GBK" w:eastAsia="方正仿宋_GBK" w:cs="方正仿宋_GBK"/>
          <w:color w:val="000000"/>
          <w:sz w:val="32"/>
          <w:szCs w:val="32"/>
        </w:rPr>
        <w:t>高度重视，在年初召开会议，对办案工作做了具体安排部署，做到制度完善、职责明确、程序规范，有组织有计划有目的地开展办案工作。</w:t>
      </w:r>
    </w:p>
    <w:p>
      <w:pPr>
        <w:pStyle w:val="15"/>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cs="宋体"/>
          <w:color w:val="000000"/>
          <w:sz w:val="32"/>
          <w:szCs w:val="32"/>
        </w:rPr>
        <w:t>（2）</w:t>
      </w:r>
      <w:r>
        <w:rPr>
          <w:rFonts w:hint="eastAsia" w:eastAsia="方正仿宋_GBK" w:cs="方正仿宋_GBK"/>
          <w:color w:val="000000"/>
          <w:sz w:val="32"/>
          <w:szCs w:val="32"/>
        </w:rPr>
        <w:t>项目管理情况</w:t>
      </w:r>
    </w:p>
    <w:p>
      <w:pPr>
        <w:pStyle w:val="15"/>
        <w:spacing w:before="0" w:beforeAutospacing="0" w:after="0" w:afterAutospacing="0" w:line="59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是项目资金管理情况。为进一步规范和加强项目资金的使用管理，制定完善了《安岳县纪检监察办案工作经费管理办法》，明确规定资金的使用范围、申报程序、审核标准、拨付流程，做到专款专用、单独核算，并做好过程监管和凭证管理工作，自觉接受财政、审计等部门和社会监督，保障经费使用透明、合理和公开。</w:t>
      </w:r>
    </w:p>
    <w:p>
      <w:pPr>
        <w:pStyle w:val="15"/>
        <w:shd w:val="clear" w:color="auto" w:fill="FFFFFF"/>
        <w:spacing w:before="0" w:beforeAutospacing="0" w:after="0" w:afterAutospacing="0" w:line="590" w:lineRule="exact"/>
        <w:ind w:firstLine="640" w:firstLineChars="200"/>
        <w:jc w:val="both"/>
        <w:rPr>
          <w:rFonts w:eastAsia="方正仿宋简体"/>
          <w:color w:val="000000"/>
          <w:sz w:val="32"/>
          <w:szCs w:val="32"/>
        </w:rPr>
      </w:pPr>
      <w:r>
        <w:rPr>
          <w:rFonts w:hint="eastAsia" w:ascii="方正仿宋_GBK" w:hAnsi="方正仿宋_GBK" w:eastAsia="方正仿宋_GBK" w:cs="方正仿宋_GBK"/>
          <w:color w:val="000000"/>
          <w:sz w:val="32"/>
          <w:szCs w:val="32"/>
        </w:rPr>
        <w:t>二是项目实际执行情况。我</w:t>
      </w:r>
      <w:r>
        <w:rPr>
          <w:rFonts w:hint="eastAsia" w:ascii="方正仿宋_GBK" w:hAnsi="方正仿宋_GBK" w:eastAsia="方正仿宋_GBK" w:cs="方正仿宋_GBK"/>
          <w:color w:val="000000"/>
          <w:sz w:val="32"/>
          <w:szCs w:val="32"/>
          <w:lang w:val="en-US" w:eastAsia="zh-CN"/>
        </w:rPr>
        <w:t>单位</w:t>
      </w:r>
      <w:r>
        <w:rPr>
          <w:rFonts w:hint="eastAsia" w:ascii="方正仿宋_GBK" w:hAnsi="方正仿宋_GBK" w:eastAsia="方正仿宋_GBK" w:cs="方正仿宋_GBK"/>
          <w:color w:val="000000"/>
          <w:sz w:val="32"/>
          <w:szCs w:val="32"/>
        </w:rPr>
        <w:t>严格执行项目管理制度和专项资金管理办法，并在项目实施过程中，予以实时指导和监督，并及时通报项目进度，查找存在问题，及时做出整改。</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（二）绩效目标</w:t>
      </w:r>
    </w:p>
    <w:p>
      <w:pPr>
        <w:spacing w:line="590" w:lineRule="exact"/>
        <w:ind w:firstLine="643" w:firstLineChars="200"/>
        <w:rPr>
          <w:rFonts w:hint="eastAsia" w:ascii="宋体" w:hAnsi="宋体" w:eastAsia="方正仿宋_GBK" w:cs="方正仿宋_GBK"/>
          <w:b/>
          <w:color w:val="000000"/>
          <w:kern w:val="0"/>
          <w:sz w:val="32"/>
          <w:szCs w:val="32"/>
        </w:rPr>
      </w:pPr>
      <w:r>
        <w:rPr>
          <w:rFonts w:hint="eastAsia" w:ascii="宋体" w:hAnsi="宋体" w:eastAsia="方正仿宋_GBK" w:cs="方正仿宋_GBK"/>
          <w:b/>
          <w:color w:val="000000"/>
          <w:kern w:val="0"/>
          <w:sz w:val="32"/>
          <w:szCs w:val="32"/>
        </w:rPr>
        <w:t>1.项目绩效总目标</w:t>
      </w:r>
    </w:p>
    <w:p>
      <w:pPr>
        <w:pStyle w:val="15"/>
        <w:shd w:val="clear" w:color="auto" w:fill="FFFFFF"/>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eastAsia="方正仿宋_GBK" w:cs="方正仿宋_GBK"/>
          <w:color w:val="000000"/>
          <w:sz w:val="32"/>
          <w:szCs w:val="32"/>
        </w:rPr>
        <w:t>通过全面从严治党，构建惩治和预防腐败体系，查办案件，抓好主责主业，落实好监督执纪问责责任，营造</w:t>
      </w:r>
      <w:r>
        <w:rPr>
          <w:rFonts w:hint="eastAsia" w:eastAsia="方正仿宋_GBK" w:cs="方正仿宋_GBK"/>
          <w:color w:val="000000"/>
          <w:sz w:val="32"/>
          <w:szCs w:val="32"/>
          <w:lang w:eastAsia="zh-CN"/>
        </w:rPr>
        <w:t>“</w:t>
      </w:r>
      <w:r>
        <w:rPr>
          <w:rFonts w:hint="eastAsia" w:eastAsia="方正仿宋_GBK" w:cs="方正仿宋_GBK"/>
          <w:color w:val="000000"/>
          <w:sz w:val="32"/>
          <w:szCs w:val="32"/>
        </w:rPr>
        <w:t>干部清正、政府清廉、政治清明、社会清新</w:t>
      </w:r>
      <w:r>
        <w:rPr>
          <w:rFonts w:hint="eastAsia" w:eastAsia="方正仿宋_GBK" w:cs="方正仿宋_GBK"/>
          <w:color w:val="000000"/>
          <w:sz w:val="32"/>
          <w:szCs w:val="32"/>
          <w:lang w:eastAsia="zh-CN"/>
        </w:rPr>
        <w:t>”</w:t>
      </w:r>
      <w:r>
        <w:rPr>
          <w:rFonts w:hint="eastAsia" w:eastAsia="方正仿宋_GBK" w:cs="方正仿宋_GBK"/>
          <w:color w:val="000000"/>
          <w:sz w:val="32"/>
          <w:szCs w:val="32"/>
        </w:rPr>
        <w:t>的环境。</w:t>
      </w:r>
    </w:p>
    <w:p>
      <w:pPr>
        <w:spacing w:line="590" w:lineRule="exact"/>
        <w:ind w:firstLine="643" w:firstLineChars="200"/>
        <w:rPr>
          <w:rFonts w:hint="eastAsia" w:ascii="宋体" w:hAnsi="宋体" w:eastAsia="方正仿宋_GBK" w:cs="方正仿宋_GBK"/>
          <w:b/>
          <w:color w:val="000000"/>
          <w:kern w:val="0"/>
          <w:sz w:val="32"/>
          <w:szCs w:val="32"/>
        </w:rPr>
      </w:pPr>
      <w:r>
        <w:rPr>
          <w:rFonts w:hint="eastAsia" w:ascii="宋体" w:hAnsi="宋体" w:eastAsia="方正仿宋_GBK" w:cs="方正仿宋_GBK"/>
          <w:b/>
          <w:color w:val="000000"/>
          <w:kern w:val="0"/>
          <w:sz w:val="32"/>
          <w:szCs w:val="32"/>
        </w:rPr>
        <w:t>2.项目具体绩效目标</w:t>
      </w:r>
    </w:p>
    <w:p>
      <w:pPr>
        <w:pStyle w:val="15"/>
        <w:shd w:val="clear" w:color="auto" w:fill="FFFFFF"/>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eastAsia="方正仿宋_GBK" w:cs="方正仿宋_GBK"/>
          <w:color w:val="000000"/>
          <w:sz w:val="32"/>
          <w:szCs w:val="32"/>
        </w:rPr>
        <w:t>通过人力、物力、财力的投放，聚焦落实“两个责任”，紧盯重点领域，直指违纪典型问题，认真开展反腐败工作，对党内机关、党员干部和公职人员开展纪律检查和监察工作。通过对资金拨付和项目执行的监管，实现项目完成率</w:t>
      </w:r>
      <w:r>
        <w:rPr>
          <w:rFonts w:hint="eastAsia" w:cs="宋体"/>
          <w:color w:val="000000"/>
          <w:sz w:val="32"/>
          <w:szCs w:val="32"/>
        </w:rPr>
        <w:t>100%</w:t>
      </w:r>
      <w:r>
        <w:rPr>
          <w:rFonts w:hint="eastAsia" w:eastAsia="方正仿宋_GBK" w:cs="方正仿宋_GBK"/>
          <w:color w:val="000000"/>
          <w:sz w:val="32"/>
          <w:szCs w:val="32"/>
        </w:rPr>
        <w:t>、完成及时率</w:t>
      </w:r>
      <w:r>
        <w:rPr>
          <w:rFonts w:hint="eastAsia" w:cs="宋体"/>
          <w:color w:val="000000"/>
          <w:sz w:val="32"/>
          <w:szCs w:val="32"/>
        </w:rPr>
        <w:t>100%</w:t>
      </w:r>
      <w:r>
        <w:rPr>
          <w:rFonts w:hint="eastAsia" w:eastAsia="方正仿宋_GBK" w:cs="方正仿宋_GBK"/>
          <w:color w:val="000000"/>
          <w:sz w:val="32"/>
          <w:szCs w:val="32"/>
        </w:rPr>
        <w:t>、质量达标率</w:t>
      </w:r>
      <w:r>
        <w:rPr>
          <w:rFonts w:hint="eastAsia" w:cs="宋体"/>
          <w:color w:val="000000"/>
          <w:sz w:val="32"/>
          <w:szCs w:val="32"/>
        </w:rPr>
        <w:t>100%</w:t>
      </w:r>
      <w:r>
        <w:rPr>
          <w:rFonts w:hint="eastAsia" w:eastAsia="方正仿宋_GBK" w:cs="方正仿宋_GBK"/>
          <w:color w:val="000000"/>
          <w:sz w:val="32"/>
          <w:szCs w:val="32"/>
        </w:rPr>
        <w:t>、成本控制率</w:t>
      </w:r>
      <w:r>
        <w:rPr>
          <w:rFonts w:hint="eastAsia" w:cs="宋体"/>
          <w:color w:val="000000"/>
          <w:sz w:val="32"/>
          <w:szCs w:val="32"/>
        </w:rPr>
        <w:t>100%</w:t>
      </w:r>
      <w:r>
        <w:rPr>
          <w:rFonts w:hint="eastAsia" w:eastAsia="方正仿宋_GBK" w:cs="方正仿宋_GBK"/>
          <w:color w:val="000000"/>
          <w:sz w:val="32"/>
          <w:szCs w:val="32"/>
        </w:rPr>
        <w:t>。</w:t>
      </w:r>
    </w:p>
    <w:p>
      <w:pPr>
        <w:pStyle w:val="6"/>
        <w:spacing w:after="0" w:line="590" w:lineRule="exact"/>
        <w:ind w:firstLine="640" w:firstLineChars="200"/>
        <w:rPr>
          <w:rFonts w:hint="eastAsia" w:ascii="宋体" w:hAnsi="宋体" w:eastAsia="方正黑体_GBK" w:cs="方正黑体_GBK"/>
          <w:sz w:val="32"/>
          <w:szCs w:val="32"/>
        </w:rPr>
      </w:pPr>
      <w:r>
        <w:rPr>
          <w:rFonts w:hint="eastAsia" w:ascii="宋体" w:hAnsi="宋体" w:eastAsia="方正黑体_GBK" w:cs="方正黑体_GBK"/>
          <w:sz w:val="32"/>
          <w:szCs w:val="32"/>
        </w:rPr>
        <w:t>二、绩效自评工作情况</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（一）自评工作组织领导</w:t>
      </w:r>
    </w:p>
    <w:p>
      <w:pPr>
        <w:pStyle w:val="6"/>
        <w:spacing w:after="0"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rPr>
        <w:t>为了确保</w:t>
      </w: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3</w:t>
      </w:r>
      <w:r>
        <w:rPr>
          <w:rFonts w:hint="eastAsia" w:ascii="宋体" w:hAnsi="宋体" w:eastAsia="方正仿宋_GBK" w:cs="方正仿宋_GBK"/>
          <w:color w:val="000000"/>
          <w:kern w:val="0"/>
          <w:sz w:val="32"/>
          <w:szCs w:val="32"/>
        </w:rPr>
        <w:t>年度预算项目绩效自评工作的顺利开展，我</w:t>
      </w:r>
      <w:r>
        <w:rPr>
          <w:rFonts w:hint="eastAsia" w:ascii="宋体" w:hAnsi="宋体" w:eastAsia="方正仿宋_GBK" w:cs="方正仿宋_GBK"/>
          <w:color w:val="000000"/>
          <w:kern w:val="0"/>
          <w:sz w:val="32"/>
          <w:szCs w:val="32"/>
          <w:lang w:val="en-US" w:eastAsia="zh-CN"/>
        </w:rPr>
        <w:t>单位</w:t>
      </w:r>
      <w:r>
        <w:rPr>
          <w:rFonts w:hint="eastAsia" w:ascii="宋体" w:hAnsi="宋体" w:eastAsia="方正仿宋_GBK" w:cs="方正仿宋_GBK"/>
          <w:color w:val="000000"/>
          <w:kern w:val="0"/>
          <w:sz w:val="32"/>
          <w:szCs w:val="32"/>
        </w:rPr>
        <w:t>专门成立了绩效评价工作领导小组，评价小组认真审核每笔开支，确保支出合规合法。</w:t>
      </w:r>
    </w:p>
    <w:p>
      <w:pPr>
        <w:pStyle w:val="6"/>
        <w:numPr>
          <w:ilvl w:val="0"/>
          <w:numId w:val="1"/>
        </w:numPr>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自评方式、方法、重点等</w:t>
      </w:r>
    </w:p>
    <w:p>
      <w:pPr>
        <w:pStyle w:val="15"/>
        <w:spacing w:before="0" w:beforeAutospacing="0" w:after="0" w:afterAutospacing="0" w:line="59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评价小组主要采取“听、查、看”的方式进行项目绩效自评工作。听取项目实施的主要做法、亮点工作和存在的问题及改进措施等内容。查阅项目实施工作计划、会议记录、自评资料、自查报告、各种工作总结等有关的资料，看项目实施的人力、物力、财力投入，实时跟进项目进度，开展指导和监督。</w:t>
      </w:r>
    </w:p>
    <w:p>
      <w:pPr>
        <w:pStyle w:val="6"/>
        <w:spacing w:after="0" w:line="590" w:lineRule="exact"/>
        <w:ind w:firstLine="640" w:firstLineChars="200"/>
        <w:rPr>
          <w:rFonts w:hint="eastAsia" w:ascii="宋体" w:hAnsi="宋体" w:eastAsia="方正黑体_GBK" w:cs="方正黑体_GBK"/>
          <w:sz w:val="32"/>
          <w:szCs w:val="32"/>
        </w:rPr>
      </w:pPr>
      <w:r>
        <w:rPr>
          <w:rFonts w:hint="eastAsia" w:ascii="宋体" w:hAnsi="宋体" w:eastAsia="方正黑体_GBK" w:cs="方正黑体_GBK"/>
          <w:sz w:val="32"/>
          <w:szCs w:val="32"/>
        </w:rPr>
        <w:t>三、评价结论</w:t>
      </w:r>
    </w:p>
    <w:p>
      <w:pPr>
        <w:spacing w:line="590" w:lineRule="exact"/>
        <w:ind w:firstLine="640" w:firstLineChars="200"/>
        <w:rPr>
          <w:rFonts w:hint="eastAsia" w:eastAsia="方正仿宋_GBK" w:cs="方正仿宋_GBK"/>
          <w:color w:val="000000"/>
          <w:sz w:val="32"/>
          <w:szCs w:val="32"/>
        </w:rPr>
      </w:pPr>
      <w:r>
        <w:rPr>
          <w:rFonts w:hint="eastAsia" w:ascii="Times New Roman" w:hAnsi="方正仿宋简体" w:eastAsia="方正仿宋简体" w:cs="方正仿宋简体"/>
          <w:sz w:val="32"/>
          <w:szCs w:val="32"/>
        </w:rPr>
        <w:t>按照</w:t>
      </w:r>
      <w:r>
        <w:rPr>
          <w:rFonts w:hint="eastAsia" w:ascii="Times New Roman" w:hAnsi="Times New Roman" w:eastAsia="方正仿宋简体"/>
          <w:sz w:val="32"/>
        </w:rPr>
        <w:t>《安岳县财政支出绩效评价管理办法》</w:t>
      </w:r>
      <w:r>
        <w:rPr>
          <w:rFonts w:hint="eastAsia" w:ascii="Times New Roman" w:hAnsi="方正仿宋简体" w:eastAsia="方正仿宋简体" w:cs="方正仿宋简体"/>
          <w:sz w:val="32"/>
          <w:szCs w:val="32"/>
        </w:rPr>
        <w:t>规定</w:t>
      </w:r>
      <w:r>
        <w:rPr>
          <w:rFonts w:hint="eastAsia" w:ascii="宋体" w:hAnsi="宋体" w:eastAsia="方正仿宋_GBK" w:cs="方正仿宋_GBK"/>
          <w:color w:val="000000"/>
          <w:kern w:val="0"/>
          <w:sz w:val="32"/>
          <w:szCs w:val="32"/>
          <w:lang w:val="en-US" w:eastAsia="zh-CN" w:bidi="ar-SA"/>
        </w:rPr>
        <w:t>，</w:t>
      </w:r>
      <w:r>
        <w:rPr>
          <w:rFonts w:hint="eastAsia" w:ascii="Times New Roman" w:hAnsi="方正仿宋简体" w:eastAsia="方正仿宋简体" w:cs="方正仿宋简体"/>
          <w:sz w:val="32"/>
          <w:szCs w:val="32"/>
        </w:rPr>
        <w:t>本着客观、真实、准确的原则开展</w:t>
      </w:r>
      <w:r>
        <w:rPr>
          <w:rFonts w:hint="eastAsia" w:ascii="Times New Roman" w:hAnsi="方正仿宋简体" w:eastAsia="方正仿宋简体" w:cs="方正仿宋简体"/>
          <w:sz w:val="32"/>
          <w:szCs w:val="32"/>
          <w:lang w:val="en-US" w:eastAsia="zh-CN"/>
        </w:rPr>
        <w:t>项目支</w:t>
      </w:r>
      <w:r>
        <w:rPr>
          <w:rFonts w:hint="eastAsia" w:ascii="Times New Roman" w:hAnsi="方正仿宋简体" w:eastAsia="方正仿宋简体" w:cs="方正仿宋简体"/>
          <w:sz w:val="32"/>
          <w:szCs w:val="32"/>
        </w:rPr>
        <w:t>出绩效自评，</w:t>
      </w:r>
      <w:r>
        <w:rPr>
          <w:rFonts w:hint="eastAsia" w:ascii="宋体" w:hAnsi="宋体" w:eastAsia="方正仿宋_GBK" w:cs="方正仿宋_GBK"/>
          <w:color w:val="000000"/>
          <w:sz w:val="32"/>
          <w:szCs w:val="32"/>
        </w:rPr>
        <w:t>经过综合评价，得分为</w:t>
      </w:r>
      <w:r>
        <w:rPr>
          <w:rFonts w:hint="eastAsia" w:ascii="宋体" w:hAnsi="宋体" w:eastAsia="方正仿宋_GBK" w:cs="宋体"/>
          <w:color w:val="000000"/>
          <w:sz w:val="32"/>
          <w:szCs w:val="32"/>
          <w:lang w:val="en-US" w:eastAsia="zh-CN"/>
        </w:rPr>
        <w:t>100</w:t>
      </w:r>
      <w:r>
        <w:rPr>
          <w:rFonts w:hint="eastAsia" w:ascii="宋体" w:hAnsi="宋体" w:eastAsia="方正仿宋_GBK" w:cs="方正仿宋_GBK"/>
          <w:color w:val="000000"/>
          <w:sz w:val="32"/>
          <w:szCs w:val="32"/>
        </w:rPr>
        <w:t>分，财政支出绩效为“优”。</w:t>
      </w:r>
    </w:p>
    <w:p>
      <w:pPr>
        <w:pStyle w:val="6"/>
        <w:spacing w:after="0" w:line="590" w:lineRule="exact"/>
        <w:ind w:firstLine="640" w:firstLineChars="200"/>
        <w:rPr>
          <w:rFonts w:hint="eastAsia" w:ascii="宋体" w:hAnsi="宋体" w:eastAsia="方正黑体_GBK" w:cs="方正黑体_GBK"/>
          <w:sz w:val="32"/>
          <w:szCs w:val="32"/>
        </w:rPr>
      </w:pPr>
      <w:r>
        <w:rPr>
          <w:rFonts w:hint="eastAsia" w:ascii="宋体" w:hAnsi="宋体" w:eastAsia="方正黑体_GBK" w:cs="方正黑体_GBK"/>
          <w:sz w:val="32"/>
          <w:szCs w:val="32"/>
        </w:rPr>
        <w:t>四、绩效分析</w:t>
      </w:r>
    </w:p>
    <w:p>
      <w:pPr>
        <w:pStyle w:val="6"/>
        <w:spacing w:after="0" w:line="590" w:lineRule="exact"/>
        <w:ind w:firstLine="643" w:firstLineChars="200"/>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（一）项目经济性分析</w:t>
      </w:r>
    </w:p>
    <w:p>
      <w:pPr>
        <w:spacing w:line="590" w:lineRule="exact"/>
        <w:ind w:firstLine="643" w:firstLineChars="200"/>
        <w:rPr>
          <w:rFonts w:ascii="宋体" w:hAnsi="宋体" w:eastAsia="方正仿宋简体"/>
          <w:color w:val="000000"/>
          <w:kern w:val="0"/>
          <w:sz w:val="32"/>
          <w:szCs w:val="32"/>
        </w:rPr>
      </w:pPr>
      <w:r>
        <w:rPr>
          <w:rFonts w:hint="eastAsia" w:ascii="宋体" w:hAnsi="宋体" w:cs="宋体"/>
          <w:b/>
          <w:color w:val="000000"/>
          <w:kern w:val="0"/>
          <w:sz w:val="32"/>
          <w:szCs w:val="32"/>
        </w:rPr>
        <w:t>1.</w:t>
      </w:r>
      <w:r>
        <w:rPr>
          <w:rFonts w:hint="eastAsia" w:ascii="宋体" w:hAnsi="宋体" w:eastAsia="方正仿宋_GBK" w:cs="方正仿宋_GBK"/>
          <w:b/>
          <w:color w:val="000000"/>
          <w:kern w:val="0"/>
          <w:sz w:val="32"/>
          <w:szCs w:val="32"/>
        </w:rPr>
        <w:t>项目成本控制情况。</w:t>
      </w:r>
      <w:r>
        <w:rPr>
          <w:rFonts w:hint="eastAsia" w:ascii="宋体" w:hAnsi="宋体" w:eastAsia="方正仿宋_GBK" w:cs="方正仿宋_GBK"/>
          <w:color w:val="000000"/>
          <w:kern w:val="0"/>
          <w:sz w:val="32"/>
          <w:szCs w:val="32"/>
        </w:rPr>
        <w:t>使用合理，无超支。</w:t>
      </w:r>
    </w:p>
    <w:p>
      <w:pPr>
        <w:pStyle w:val="15"/>
        <w:shd w:val="clear" w:color="auto" w:fill="FFFFFF"/>
        <w:spacing w:before="0" w:beforeAutospacing="0" w:after="0" w:afterAutospacing="0" w:line="590" w:lineRule="exact"/>
        <w:ind w:firstLine="643" w:firstLineChars="200"/>
        <w:jc w:val="both"/>
        <w:rPr>
          <w:rFonts w:hint="eastAsia" w:eastAsia="方正仿宋_GBK" w:cs="方正仿宋_GBK"/>
          <w:color w:val="000000"/>
          <w:sz w:val="32"/>
          <w:szCs w:val="32"/>
        </w:rPr>
      </w:pPr>
      <w:r>
        <w:rPr>
          <w:rFonts w:hint="eastAsia" w:cs="宋体"/>
          <w:b/>
          <w:color w:val="000000"/>
          <w:sz w:val="32"/>
          <w:szCs w:val="32"/>
        </w:rPr>
        <w:t>2.</w:t>
      </w:r>
      <w:r>
        <w:rPr>
          <w:rFonts w:hint="eastAsia" w:eastAsia="方正仿宋_GBK" w:cs="方正仿宋_GBK"/>
          <w:b/>
          <w:color w:val="000000"/>
          <w:sz w:val="32"/>
          <w:szCs w:val="32"/>
        </w:rPr>
        <w:t>项目成本节约情况。</w:t>
      </w:r>
      <w:r>
        <w:rPr>
          <w:rFonts w:hint="eastAsia" w:eastAsia="方正仿宋_GBK" w:cs="方正仿宋_GBK"/>
          <w:bCs/>
          <w:color w:val="000000"/>
          <w:sz w:val="32"/>
          <w:szCs w:val="32"/>
        </w:rPr>
        <w:t>规范流程、严格审批</w:t>
      </w:r>
      <w:r>
        <w:rPr>
          <w:rFonts w:hint="eastAsia" w:eastAsia="方正仿宋_GBK" w:cs="方正仿宋_GBK"/>
          <w:color w:val="000000"/>
          <w:sz w:val="32"/>
          <w:szCs w:val="32"/>
        </w:rPr>
        <w:t>，建立项目资金收支流水账，可以及时观察到计划支出与实际支出的偏差，便于合理调剂和成本控制。</w:t>
      </w:r>
    </w:p>
    <w:p>
      <w:pPr>
        <w:pStyle w:val="6"/>
        <w:spacing w:after="0" w:line="590" w:lineRule="exact"/>
        <w:ind w:firstLine="643" w:firstLineChars="200"/>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（二）项目的效率性分析</w:t>
      </w:r>
    </w:p>
    <w:p>
      <w:pPr>
        <w:pStyle w:val="15"/>
        <w:spacing w:before="0" w:beforeAutospacing="0" w:after="0" w:afterAutospacing="0" w:line="590" w:lineRule="exact"/>
        <w:ind w:firstLine="643" w:firstLineChars="200"/>
        <w:jc w:val="both"/>
        <w:rPr>
          <w:rFonts w:hint="eastAsia" w:eastAsia="方正仿宋_GBK" w:cs="方正仿宋_GBK"/>
          <w:color w:val="000000"/>
          <w:sz w:val="32"/>
          <w:szCs w:val="32"/>
        </w:rPr>
      </w:pPr>
      <w:r>
        <w:rPr>
          <w:rFonts w:hint="eastAsia" w:cs="宋体"/>
          <w:b/>
          <w:color w:val="000000"/>
          <w:sz w:val="32"/>
          <w:szCs w:val="32"/>
        </w:rPr>
        <w:t>1.</w:t>
      </w:r>
      <w:r>
        <w:rPr>
          <w:rFonts w:hint="eastAsia" w:eastAsia="方正仿宋_GBK" w:cs="方正仿宋_GBK"/>
          <w:b/>
          <w:color w:val="000000"/>
          <w:sz w:val="32"/>
          <w:szCs w:val="32"/>
        </w:rPr>
        <w:t>项目的实施进度。</w:t>
      </w:r>
      <w:r>
        <w:rPr>
          <w:rFonts w:hint="eastAsia" w:eastAsia="方正仿宋_GBK" w:cs="方正仿宋_GBK"/>
          <w:color w:val="000000"/>
          <w:sz w:val="32"/>
          <w:szCs w:val="32"/>
        </w:rPr>
        <w:t>以财政预算为基础，根据办案工作的实际情况，分阶段按流程开展项目实施。</w:t>
      </w:r>
    </w:p>
    <w:p>
      <w:pPr>
        <w:pStyle w:val="15"/>
        <w:spacing w:before="0" w:beforeAutospacing="0" w:after="0" w:afterAutospacing="0" w:line="590" w:lineRule="exact"/>
        <w:ind w:firstLine="643" w:firstLineChars="200"/>
        <w:jc w:val="both"/>
        <w:rPr>
          <w:rFonts w:hint="eastAsia" w:eastAsia="方正仿宋简体"/>
          <w:color w:val="000000"/>
          <w:sz w:val="32"/>
          <w:szCs w:val="32"/>
        </w:rPr>
      </w:pPr>
      <w:r>
        <w:rPr>
          <w:rFonts w:hint="eastAsia" w:cs="宋体"/>
          <w:b/>
          <w:color w:val="000000"/>
          <w:sz w:val="32"/>
          <w:szCs w:val="32"/>
        </w:rPr>
        <w:t>2.</w:t>
      </w:r>
      <w:r>
        <w:rPr>
          <w:rFonts w:hint="eastAsia" w:eastAsia="方正仿宋_GBK" w:cs="方正仿宋_GBK"/>
          <w:b/>
          <w:color w:val="000000"/>
          <w:sz w:val="32"/>
          <w:szCs w:val="32"/>
        </w:rPr>
        <w:t>项目完成质量。</w:t>
      </w:r>
      <w:r>
        <w:rPr>
          <w:rFonts w:hint="eastAsia" w:eastAsia="方正仿宋_GBK" w:cs="方正仿宋_GBK"/>
          <w:color w:val="000000"/>
          <w:sz w:val="32"/>
          <w:szCs w:val="32"/>
        </w:rPr>
        <w:t>全面完成年初制订的项目指标，有效遏制腐败蔓延势头，取得较好的社会</w:t>
      </w:r>
      <w:r>
        <w:rPr>
          <w:rFonts w:hint="eastAsia" w:eastAsia="方正仿宋_GBK" w:cs="方正仿宋_GBK"/>
          <w:color w:val="000000"/>
          <w:sz w:val="32"/>
          <w:szCs w:val="32"/>
          <w:lang w:val="en-US" w:eastAsia="zh-CN"/>
        </w:rPr>
        <w:t>效益</w:t>
      </w:r>
      <w:r>
        <w:rPr>
          <w:rFonts w:hint="eastAsia" w:eastAsia="方正仿宋简体"/>
          <w:color w:val="000000"/>
          <w:sz w:val="32"/>
          <w:szCs w:val="32"/>
        </w:rPr>
        <w:t>。</w:t>
      </w:r>
    </w:p>
    <w:p>
      <w:pPr>
        <w:pStyle w:val="6"/>
        <w:spacing w:after="0" w:line="590" w:lineRule="exact"/>
        <w:ind w:firstLine="643" w:firstLineChars="200"/>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（三）项目的效益性分析</w:t>
      </w:r>
    </w:p>
    <w:p>
      <w:pPr>
        <w:pStyle w:val="15"/>
        <w:spacing w:before="0" w:beforeAutospacing="0" w:after="0" w:afterAutospacing="0" w:line="590" w:lineRule="exact"/>
        <w:ind w:firstLine="643" w:firstLineChars="200"/>
        <w:jc w:val="both"/>
        <w:rPr>
          <w:rFonts w:hint="eastAsia" w:ascii="宋体" w:hAnsi="宋体" w:eastAsia="方正仿宋_GBK" w:cs="方正仿宋_GBK"/>
          <w:color w:val="000000"/>
          <w:sz w:val="32"/>
          <w:szCs w:val="32"/>
        </w:rPr>
      </w:pPr>
      <w:r>
        <w:rPr>
          <w:rFonts w:hint="eastAsia" w:cs="宋体"/>
          <w:b/>
          <w:color w:val="000000"/>
          <w:sz w:val="32"/>
          <w:szCs w:val="32"/>
        </w:rPr>
        <w:t>1.</w:t>
      </w:r>
      <w:r>
        <w:rPr>
          <w:rFonts w:hint="eastAsia" w:eastAsia="方正仿宋_GBK" w:cs="方正仿宋_GBK"/>
          <w:b/>
          <w:color w:val="000000"/>
          <w:sz w:val="32"/>
          <w:szCs w:val="32"/>
        </w:rPr>
        <w:t>项目预期目标完成。</w:t>
      </w:r>
      <w:r>
        <w:rPr>
          <w:rFonts w:hint="eastAsia" w:ascii="宋体" w:hAnsi="宋体" w:eastAsia="方正仿宋_GBK" w:cs="方正仿宋_GBK"/>
          <w:color w:val="000000"/>
          <w:sz w:val="32"/>
          <w:szCs w:val="32"/>
          <w:lang w:val="en-US" w:eastAsia="zh-CN"/>
        </w:rPr>
        <w:t>本年度项目绩效目标全部完成，无偏差，</w:t>
      </w:r>
      <w:r>
        <w:rPr>
          <w:rFonts w:hint="eastAsia" w:ascii="宋体" w:hAnsi="宋体" w:eastAsia="方正仿宋_GBK" w:cs="方正仿宋_GBK"/>
          <w:color w:val="000000"/>
          <w:sz w:val="32"/>
          <w:szCs w:val="32"/>
        </w:rPr>
        <w:t>达到了预期目标。</w:t>
      </w:r>
    </w:p>
    <w:p>
      <w:pPr>
        <w:pStyle w:val="15"/>
        <w:spacing w:before="0" w:beforeAutospacing="0" w:after="0" w:afterAutospacing="0" w:line="590" w:lineRule="exact"/>
        <w:ind w:firstLine="643" w:firstLineChars="200"/>
        <w:jc w:val="both"/>
        <w:rPr>
          <w:rFonts w:hint="eastAsia" w:eastAsia="方正仿宋_GBK" w:cs="方正仿宋_GBK"/>
          <w:color w:val="000000"/>
          <w:sz w:val="32"/>
          <w:szCs w:val="32"/>
        </w:rPr>
      </w:pPr>
      <w:r>
        <w:rPr>
          <w:rFonts w:hint="eastAsia" w:cs="宋体"/>
          <w:b/>
          <w:color w:val="000000"/>
          <w:sz w:val="32"/>
          <w:szCs w:val="32"/>
        </w:rPr>
        <w:t>2.</w:t>
      </w:r>
      <w:r>
        <w:rPr>
          <w:rFonts w:hint="eastAsia" w:eastAsia="方正仿宋_GBK" w:cs="方正仿宋_GBK"/>
          <w:b/>
          <w:color w:val="000000"/>
          <w:sz w:val="32"/>
          <w:szCs w:val="32"/>
        </w:rPr>
        <w:t>项目实施对经济和社会的影响。</w:t>
      </w:r>
      <w:r>
        <w:rPr>
          <w:rFonts w:hint="eastAsia" w:eastAsia="方正仿宋_GBK" w:cs="方正仿宋_GBK"/>
          <w:color w:val="000000"/>
          <w:sz w:val="32"/>
          <w:szCs w:val="32"/>
        </w:rPr>
        <w:t>坚持有腐必反、有贪必肃，始终保持惩治腐败的高压态势。贯彻落实中央“八项规定”精神，持续整治“四风”，党风廉政建设和反腐败各项工作取得了新进展、新成效，为我县经济社会健康发展提供强有力的保障。</w:t>
      </w:r>
    </w:p>
    <w:p>
      <w:pPr>
        <w:pStyle w:val="6"/>
        <w:spacing w:after="0" w:line="590" w:lineRule="exact"/>
        <w:ind w:firstLine="640" w:firstLineChars="200"/>
        <w:rPr>
          <w:rFonts w:hint="eastAsia" w:ascii="宋体" w:hAnsi="宋体" w:eastAsia="方正黑体_GBK" w:cs="方正黑体_GBK"/>
          <w:sz w:val="32"/>
          <w:szCs w:val="32"/>
        </w:rPr>
      </w:pPr>
      <w:r>
        <w:rPr>
          <w:rFonts w:hint="eastAsia" w:ascii="宋体" w:hAnsi="宋体" w:eastAsia="方正黑体_GBK" w:cs="方正黑体_GBK"/>
          <w:sz w:val="32"/>
          <w:szCs w:val="32"/>
        </w:rPr>
        <w:t>五、主要经验及做法、存在的问题和建议</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（一）主要经验及做法</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rPr>
        <w:t>办案工作经费由班子成员召开会议谋划测算，同时听取办案部门建议，合理编制项目预算。同时做好项目支出登记，具体到时间、报销人、事由，实时监测办案工作经费的使用情况。</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（二）存在的问题</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rPr>
        <w:t>一是存在预算编制和执行偏差问题，我部门主要履行党的纪律检查和政府行政监察两项职能，监督对象和监察对象大大增加，办案工作业务量随之增大，且还要负责省、市交办案件，在上年度编制预算时无法准确预计，</w:t>
      </w:r>
      <w:r>
        <w:rPr>
          <w:rFonts w:hint="eastAsia" w:ascii="宋体" w:hAnsi="宋体" w:eastAsia="方正仿宋_GBK" w:cs="方正仿宋_GBK"/>
          <w:color w:val="000000"/>
          <w:kern w:val="0"/>
          <w:sz w:val="32"/>
          <w:szCs w:val="32"/>
          <w:lang w:val="en-US" w:eastAsia="zh-CN"/>
        </w:rPr>
        <w:t>存在</w:t>
      </w:r>
      <w:r>
        <w:rPr>
          <w:rFonts w:hint="eastAsia" w:ascii="宋体" w:hAnsi="宋体" w:eastAsia="方正仿宋_GBK" w:cs="方正仿宋_GBK"/>
          <w:color w:val="000000"/>
          <w:kern w:val="0"/>
          <w:sz w:val="32"/>
          <w:szCs w:val="32"/>
        </w:rPr>
        <w:t>当年追加调剂预算的情况，</w:t>
      </w:r>
      <w:r>
        <w:rPr>
          <w:rFonts w:hint="eastAsia" w:ascii="宋体" w:hAnsi="宋体" w:eastAsia="方正仿宋_GBK" w:cs="方正仿宋_GBK"/>
          <w:color w:val="000000"/>
          <w:kern w:val="0"/>
          <w:sz w:val="32"/>
          <w:szCs w:val="32"/>
          <w:lang w:val="en-US" w:eastAsia="zh-CN"/>
        </w:rPr>
        <w:t>导致</w:t>
      </w:r>
      <w:r>
        <w:rPr>
          <w:rFonts w:hint="eastAsia" w:ascii="宋体" w:hAnsi="宋体" w:eastAsia="方正仿宋_GBK" w:cs="方正仿宋_GBK"/>
          <w:color w:val="000000"/>
          <w:kern w:val="0"/>
          <w:sz w:val="32"/>
          <w:szCs w:val="32"/>
        </w:rPr>
        <w:t>预算</w:t>
      </w:r>
      <w:r>
        <w:rPr>
          <w:rFonts w:hint="eastAsia" w:ascii="宋体" w:hAnsi="宋体" w:eastAsia="方正仿宋_GBK" w:cs="方正仿宋_GBK"/>
          <w:color w:val="000000"/>
          <w:kern w:val="0"/>
          <w:sz w:val="32"/>
          <w:szCs w:val="32"/>
          <w:lang w:val="en-US" w:eastAsia="zh-CN"/>
        </w:rPr>
        <w:t>调整幅度较大</w:t>
      </w:r>
      <w:r>
        <w:rPr>
          <w:rFonts w:hint="eastAsia" w:ascii="宋体" w:hAnsi="宋体" w:eastAsia="方正仿宋_GBK" w:cs="方正仿宋_GBK"/>
          <w:color w:val="000000"/>
          <w:kern w:val="0"/>
          <w:sz w:val="32"/>
          <w:szCs w:val="32"/>
        </w:rPr>
        <w:t>。二是由于财政困难，项目资金到位差，有时资金未能及时拨付。</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（三）建议和改进措施</w:t>
      </w:r>
    </w:p>
    <w:p>
      <w:pPr>
        <w:pStyle w:val="6"/>
        <w:spacing w:after="0" w:line="590" w:lineRule="exact"/>
        <w:ind w:firstLine="640" w:firstLineChars="200"/>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一是进一步强化预算管理意识，预算编制前多与办案单位做好沟通衔接，提高预算编制的科学性、合理性、准确性和可控性。二是强化预算的刚性约束，做到“先预算后开支”，强化对财政资金的追踪问效，提高财政资金的使用效益。</w:t>
      </w:r>
    </w:p>
    <w:p>
      <w:pPr>
        <w:pStyle w:val="6"/>
        <w:spacing w:after="0" w:line="590" w:lineRule="exact"/>
        <w:ind w:firstLine="640" w:firstLineChars="200"/>
        <w:rPr>
          <w:rFonts w:hint="eastAsia" w:ascii="宋体" w:hAnsi="宋体" w:eastAsia="方正仿宋_GBK" w:cs="方正仿宋_GBK"/>
          <w:color w:val="000000"/>
          <w:sz w:val="32"/>
          <w:szCs w:val="32"/>
        </w:rPr>
      </w:pPr>
    </w:p>
    <w:p>
      <w:pPr>
        <w:pStyle w:val="6"/>
        <w:spacing w:after="0" w:line="580" w:lineRule="exact"/>
        <w:ind w:firstLine="627" w:firstLineChars="196"/>
        <w:rPr>
          <w:rFonts w:ascii="Times New Roman" w:hAnsi="Times New Roman" w:eastAsia="方正仿宋简体"/>
          <w:color w:val="000000"/>
          <w:kern w:val="0"/>
          <w:sz w:val="32"/>
          <w:szCs w:val="32"/>
        </w:rPr>
      </w:pPr>
      <w:r>
        <w:rPr>
          <w:rFonts w:hint="eastAsia" w:ascii="宋体" w:hAnsi="宋体" w:eastAsia="方正仿宋_GBK" w:cs="方正仿宋_GBK"/>
          <w:color w:val="000000"/>
          <w:kern w:val="0"/>
          <w:sz w:val="32"/>
          <w:szCs w:val="32"/>
          <w:lang w:val="en-US" w:eastAsia="zh-CN" w:bidi="ar-SA"/>
        </w:rPr>
        <w:t>附件：</w:t>
      </w:r>
      <w:r>
        <w:rPr>
          <w:rFonts w:hint="eastAsia" w:ascii="Times New Roman" w:hAnsi="Times New Roman" w:eastAsia="方正仿宋简体"/>
          <w:color w:val="000000"/>
          <w:kern w:val="0"/>
          <w:sz w:val="32"/>
          <w:szCs w:val="32"/>
          <w:lang w:val="en-US" w:eastAsia="zh-CN"/>
        </w:rPr>
        <w:t xml:space="preserve">1-1 </w:t>
      </w:r>
      <w:r>
        <w:rPr>
          <w:rFonts w:hint="eastAsia" w:ascii="Times New Roman" w:hAnsi="Times New Roman" w:eastAsia="方正仿宋简体"/>
          <w:color w:val="000000"/>
          <w:kern w:val="0"/>
          <w:sz w:val="32"/>
          <w:szCs w:val="32"/>
        </w:rPr>
        <w:t>202</w:t>
      </w:r>
      <w:r>
        <w:rPr>
          <w:rFonts w:hint="eastAsia" w:ascii="Times New Roman" w:hAnsi="Times New Roman" w:eastAsia="方正仿宋简体"/>
          <w:color w:val="000000"/>
          <w:kern w:val="0"/>
          <w:sz w:val="32"/>
          <w:szCs w:val="32"/>
          <w:lang w:val="en-US" w:eastAsia="zh-CN"/>
        </w:rPr>
        <w:t>3</w:t>
      </w:r>
      <w:r>
        <w:rPr>
          <w:rFonts w:ascii="Times New Roman" w:hAnsi="Times New Roman" w:eastAsia="方正仿宋简体"/>
          <w:color w:val="000000"/>
          <w:kern w:val="0"/>
          <w:sz w:val="32"/>
          <w:szCs w:val="32"/>
        </w:rPr>
        <w:t>年度</w:t>
      </w:r>
      <w:r>
        <w:rPr>
          <w:rFonts w:hint="eastAsia" w:ascii="Times New Roman" w:hAnsi="Times New Roman" w:eastAsia="方正仿宋简体"/>
          <w:color w:val="000000"/>
          <w:kern w:val="0"/>
          <w:sz w:val="32"/>
          <w:szCs w:val="32"/>
        </w:rPr>
        <w:t>安岳县</w:t>
      </w:r>
      <w:r>
        <w:rPr>
          <w:rFonts w:ascii="Times New Roman" w:hAnsi="Times New Roman" w:eastAsia="方正仿宋简体"/>
          <w:color w:val="000000"/>
          <w:kern w:val="0"/>
          <w:sz w:val="32"/>
          <w:szCs w:val="32"/>
        </w:rPr>
        <w:t>项目支出绩效自评计分表</w:t>
      </w:r>
    </w:p>
    <w:p>
      <w:pPr>
        <w:pStyle w:val="6"/>
        <w:spacing w:line="620" w:lineRule="exact"/>
        <w:ind w:firstLine="1280" w:firstLineChars="400"/>
        <w:rPr>
          <w:rFonts w:hint="eastAsia" w:ascii="Times New Roman" w:hAnsi="Times New Roman" w:eastAsia="方正仿宋简体"/>
          <w:sz w:val="32"/>
          <w:szCs w:val="32"/>
        </w:rPr>
      </w:pPr>
      <w:r>
        <w:rPr>
          <w:rFonts w:hint="eastAsia" w:ascii="Times New Roman" w:hAnsi="Times New Roman" w:eastAsia="方正仿宋简体"/>
          <w:sz w:val="32"/>
          <w:szCs w:val="32"/>
        </w:rPr>
        <w:t xml:space="preserve">  </w:t>
      </w:r>
      <w:r>
        <w:rPr>
          <w:rFonts w:hint="eastAsia" w:ascii="Times New Roman" w:hAnsi="Times New Roman" w:eastAsia="方正仿宋简体"/>
          <w:sz w:val="32"/>
          <w:szCs w:val="32"/>
          <w:lang w:val="en-US" w:eastAsia="zh-CN"/>
        </w:rPr>
        <w:t>1-2 2</w:t>
      </w:r>
      <w:r>
        <w:rPr>
          <w:rFonts w:ascii="Times New Roman" w:hAnsi="Times New Roman" w:eastAsia="方正仿宋简体"/>
          <w:sz w:val="32"/>
          <w:szCs w:val="32"/>
        </w:rPr>
        <w:t>0</w:t>
      </w:r>
      <w:r>
        <w:rPr>
          <w:rFonts w:hint="eastAsia" w:ascii="Times New Roman" w:hAnsi="Times New Roman" w:eastAsia="方正仿宋简体"/>
          <w:sz w:val="32"/>
          <w:szCs w:val="32"/>
        </w:rPr>
        <w:t>2</w:t>
      </w:r>
      <w:r>
        <w:rPr>
          <w:rFonts w:hint="eastAsia" w:ascii="Times New Roman" w:hAnsi="Times New Roman" w:eastAsia="方正仿宋简体"/>
          <w:sz w:val="32"/>
          <w:szCs w:val="32"/>
          <w:lang w:val="en-US" w:eastAsia="zh-CN"/>
        </w:rPr>
        <w:t>3</w:t>
      </w:r>
      <w:r>
        <w:rPr>
          <w:rFonts w:ascii="Times New Roman" w:hAnsi="Times New Roman" w:eastAsia="方正仿宋简体"/>
          <w:sz w:val="32"/>
          <w:szCs w:val="32"/>
        </w:rPr>
        <w:t>年度</w:t>
      </w:r>
      <w:r>
        <w:rPr>
          <w:rFonts w:hint="eastAsia" w:ascii="Times New Roman" w:hAnsi="Times New Roman" w:eastAsia="方正仿宋简体"/>
          <w:sz w:val="32"/>
          <w:szCs w:val="32"/>
        </w:rPr>
        <w:t>安岳县</w:t>
      </w:r>
      <w:r>
        <w:rPr>
          <w:rFonts w:ascii="Times New Roman" w:hAnsi="Times New Roman" w:eastAsia="方正仿宋简体"/>
          <w:sz w:val="32"/>
          <w:szCs w:val="32"/>
        </w:rPr>
        <w:t>项目支出绩效目标完成情况表</w:t>
      </w:r>
    </w:p>
    <w:p>
      <w:pPr>
        <w:pStyle w:val="6"/>
        <w:keepNext w:val="0"/>
        <w:keepLines w:val="0"/>
        <w:pageBreakBefore w:val="0"/>
        <w:kinsoku/>
        <w:wordWrap/>
        <w:overflowPunct/>
        <w:topLinePunct w:val="0"/>
        <w:autoSpaceDE/>
        <w:autoSpaceDN/>
        <w:bidi w:val="0"/>
        <w:adjustRightInd/>
        <w:snapToGrid/>
        <w:spacing w:after="0" w:line="590" w:lineRule="exact"/>
        <w:ind w:firstLine="627" w:firstLineChars="196"/>
        <w:textAlignment w:val="auto"/>
        <w:rPr>
          <w:rFonts w:hint="eastAsia" w:ascii="宋体" w:hAnsi="宋体" w:eastAsia="方正仿宋简体"/>
          <w:color w:val="000000"/>
          <w:kern w:val="0"/>
          <w:sz w:val="32"/>
          <w:szCs w:val="32"/>
        </w:rPr>
      </w:pPr>
    </w:p>
    <w:p>
      <w:pPr>
        <w:pStyle w:val="6"/>
        <w:keepNext w:val="0"/>
        <w:keepLines w:val="0"/>
        <w:pageBreakBefore w:val="0"/>
        <w:widowControl w:val="0"/>
        <w:kinsoku/>
        <w:wordWrap/>
        <w:overflowPunct/>
        <w:topLinePunct w:val="0"/>
        <w:autoSpaceDE/>
        <w:autoSpaceDN/>
        <w:bidi w:val="0"/>
        <w:adjustRightInd/>
        <w:snapToGrid/>
        <w:spacing w:after="0" w:line="590" w:lineRule="exact"/>
        <w:ind w:firstLine="6400" w:firstLineChars="2000"/>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 xml:space="preserve">                                  </w:t>
      </w:r>
    </w:p>
    <w:p>
      <w:pPr>
        <w:rPr>
          <w:rFonts w:hint="eastAsia" w:ascii="宋体" w:hAnsi="宋体"/>
        </w:rPr>
      </w:pPr>
    </w:p>
    <w:p>
      <w:pPr>
        <w:pStyle w:val="6"/>
        <w:rPr>
          <w:rFonts w:hint="eastAsia" w:ascii="宋体" w:hAnsi="宋体"/>
        </w:rPr>
      </w:pPr>
    </w:p>
    <w:p>
      <w:pPr>
        <w:rPr>
          <w:rFonts w:hint="eastAsia" w:ascii="宋体" w:hAnsi="宋体"/>
        </w:rPr>
      </w:pPr>
    </w:p>
    <w:p>
      <w:pPr>
        <w:spacing w:line="620" w:lineRule="exact"/>
        <w:jc w:val="left"/>
        <w:rPr>
          <w:rFonts w:hint="eastAsia" w:ascii="宋体" w:hAnsi="宋体" w:eastAsia="方正黑体_GBK" w:cs="方正黑体_GBK"/>
          <w:bCs/>
          <w:kern w:val="0"/>
          <w:sz w:val="32"/>
          <w:szCs w:val="32"/>
        </w:rPr>
      </w:pPr>
    </w:p>
    <w:p>
      <w:pPr>
        <w:pStyle w:val="6"/>
        <w:rPr>
          <w:rFonts w:hint="eastAsia" w:ascii="宋体" w:hAnsi="宋体" w:eastAsia="方正黑体_GBK" w:cs="方正黑体_GBK"/>
          <w:bCs/>
          <w:kern w:val="0"/>
          <w:sz w:val="32"/>
          <w:szCs w:val="32"/>
        </w:rPr>
      </w:pPr>
    </w:p>
    <w:p>
      <w:pPr>
        <w:rPr>
          <w:rFonts w:hint="eastAsia" w:ascii="宋体" w:hAnsi="宋体" w:eastAsia="方正黑体_GBK" w:cs="方正黑体_GBK"/>
          <w:bCs/>
          <w:kern w:val="0"/>
          <w:sz w:val="32"/>
          <w:szCs w:val="32"/>
        </w:rPr>
      </w:pPr>
    </w:p>
    <w:p>
      <w:pPr>
        <w:spacing w:line="620" w:lineRule="exact"/>
        <w:jc w:val="left"/>
        <w:rPr>
          <w:rFonts w:hint="default" w:ascii="宋体" w:hAnsi="宋体" w:eastAsia="方正黑体_GBK" w:cs="方正黑体_GBK"/>
          <w:bCs/>
          <w:kern w:val="0"/>
          <w:sz w:val="32"/>
          <w:szCs w:val="32"/>
          <w:lang w:val="en-US" w:eastAsia="zh-CN"/>
        </w:rPr>
      </w:pPr>
      <w:r>
        <w:rPr>
          <w:rFonts w:hint="eastAsia" w:ascii="宋体" w:hAnsi="宋体" w:eastAsia="方正黑体_GBK" w:cs="方正黑体_GBK"/>
          <w:bCs/>
          <w:kern w:val="0"/>
          <w:sz w:val="32"/>
          <w:szCs w:val="32"/>
        </w:rPr>
        <w:t>附件1</w:t>
      </w:r>
      <w:r>
        <w:rPr>
          <w:rFonts w:hint="eastAsia" w:ascii="宋体" w:hAnsi="宋体" w:eastAsia="方正黑体_GBK" w:cs="方正黑体_GBK"/>
          <w:bCs/>
          <w:kern w:val="0"/>
          <w:sz w:val="32"/>
          <w:szCs w:val="32"/>
          <w:lang w:val="en-US" w:eastAsia="zh-CN"/>
        </w:rPr>
        <w:t>-1</w:t>
      </w:r>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年度安岳县项目支出绩效自评计分表</w:t>
      </w:r>
    </w:p>
    <w:p>
      <w:pPr>
        <w:spacing w:line="620" w:lineRule="exact"/>
        <w:jc w:val="center"/>
        <w:rPr>
          <w:rFonts w:hint="eastAsia" w:ascii="宋体" w:hAnsi="宋体" w:eastAsia="方正楷体_GBK" w:cs="方正楷体_GBK"/>
          <w:b/>
          <w:bCs/>
          <w:kern w:val="0"/>
          <w:sz w:val="32"/>
          <w:szCs w:val="32"/>
        </w:rPr>
      </w:pPr>
      <w:r>
        <w:rPr>
          <w:rFonts w:hint="eastAsia" w:ascii="宋体" w:hAnsi="宋体" w:eastAsia="方正楷体_GBK" w:cs="方正楷体_GBK"/>
          <w:b/>
          <w:bCs/>
          <w:kern w:val="0"/>
          <w:sz w:val="32"/>
          <w:szCs w:val="32"/>
        </w:rPr>
        <w:t>（纪委办案专项经费）</w:t>
      </w:r>
    </w:p>
    <w:p>
      <w:pPr>
        <w:autoSpaceDE w:val="0"/>
        <w:autoSpaceDN w:val="0"/>
        <w:adjustRightInd w:val="0"/>
        <w:spacing w:line="580" w:lineRule="exact"/>
        <w:jc w:val="center"/>
        <w:rPr>
          <w:rFonts w:ascii="宋体" w:hAnsi="宋体" w:eastAsia="方正黑体简体"/>
          <w:sz w:val="32"/>
          <w:szCs w:val="32"/>
        </w:rPr>
      </w:pPr>
      <w:r>
        <w:rPr>
          <w:rFonts w:hint="eastAsia" w:ascii="Times New Roman" w:hAnsi="Times New Roman" w:eastAsia="楷体_GB2312" w:cs="Times New Roman"/>
          <w:b/>
          <w:bCs/>
          <w:kern w:val="0"/>
          <w:sz w:val="20"/>
          <w:szCs w:val="20"/>
          <w:lang w:val="en-US" w:eastAsia="zh-CN"/>
        </w:rPr>
        <w:t xml:space="preserve">预算单位名称：中国共产党安岳县纪律检查委员会   </w:t>
      </w:r>
      <w:r>
        <w:rPr>
          <w:rFonts w:hint="eastAsia" w:eastAsia="楷体_GB2312" w:cs="Times New Roman"/>
          <w:b/>
          <w:bCs/>
          <w:kern w:val="0"/>
          <w:sz w:val="20"/>
          <w:szCs w:val="20"/>
          <w:lang w:val="en-US" w:eastAsia="zh-CN"/>
        </w:rPr>
        <w:t xml:space="preserve"> </w:t>
      </w:r>
      <w:r>
        <w:rPr>
          <w:rFonts w:hint="eastAsia" w:ascii="Times New Roman" w:hAnsi="Times New Roman" w:eastAsia="楷体_GB2312" w:cs="Times New Roman"/>
          <w:b/>
          <w:bCs/>
          <w:kern w:val="0"/>
          <w:sz w:val="20"/>
          <w:szCs w:val="20"/>
          <w:lang w:val="en-US" w:eastAsia="zh-CN"/>
        </w:rPr>
        <w:t xml:space="preserve">  预算单位编码：103001      自评等级： 优  </w:t>
      </w:r>
      <w:r>
        <w:rPr>
          <w:rFonts w:ascii="宋体" w:hAnsi="宋体" w:eastAsia="楷体_GB2312"/>
          <w:b/>
          <w:bCs/>
          <w:kern w:val="0"/>
          <w:sz w:val="20"/>
          <w:szCs w:val="20"/>
        </w:rPr>
        <w:t xml:space="preserve">              </w:t>
      </w:r>
    </w:p>
    <w:tbl>
      <w:tblPr>
        <w:tblStyle w:val="17"/>
        <w:tblW w:w="5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605"/>
        <w:gridCol w:w="723"/>
        <w:gridCol w:w="1981"/>
        <w:gridCol w:w="3462"/>
        <w:gridCol w:w="652"/>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330"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一级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292"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二级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349"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三级</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w:t>
            </w:r>
          </w:p>
        </w:tc>
        <w:tc>
          <w:tcPr>
            <w:tcW w:w="956"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指标解释</w:t>
            </w:r>
          </w:p>
        </w:tc>
        <w:tc>
          <w:tcPr>
            <w:tcW w:w="1671"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指标说明（评价计分标准）</w:t>
            </w:r>
          </w:p>
        </w:tc>
        <w:tc>
          <w:tcPr>
            <w:tcW w:w="314"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分数</w:t>
            </w:r>
          </w:p>
        </w:tc>
        <w:tc>
          <w:tcPr>
            <w:tcW w:w="1084"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33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投   入（25分）</w:t>
            </w: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立项（15分）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项目立项规范性（5分）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项目的申请、设立过程是否符合相关要求，用以反映和考核项目立项的规范情况。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①项目是否按照规定的程序申请设立；（1分）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②所提交的文件、材料是否符合相关要求；（2分）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③事前是否已经过必要的可行性研究、专家论证、风险评估、集体决策等。（2分）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该项目</w:t>
            </w:r>
            <w:r>
              <w:rPr>
                <w:rFonts w:hint="eastAsia" w:ascii="宋体" w:hAnsi="宋体" w:eastAsia="宋体" w:cs="宋体"/>
                <w:kern w:val="0"/>
                <w:sz w:val="20"/>
                <w:szCs w:val="20"/>
              </w:rPr>
              <w:t>严格按照县财政局相关要求做好项目申请、入库、登记等流程，相关资料留存备查，事前进行绩效评估，并形成报告</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绩效目标合理性（4分）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项目所设定的绩效目标是否依据充分，是否符合客观实际，用以反映和考核项目绩效目标与项目实施的相符情况。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①是否符合国家相关法律法规、国民经济发展规划和党委政府决策；（1分）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②是否与项目实施单位或委托单位职责密切相关；（1分）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③项目是否为促进事业发展所必需；（1分）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④项目预期产出效益和效果是否符合正常的业绩水平。（1分）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4" w:type="pct"/>
            <w:noWrap/>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根据《中国共产党纪律处分条例》《中华人民共和国监察法》等实施项目，与党的纪律检查、监察职能职责密切相关，预期能有效惩治腐败、净化社会环境。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绩效指标明确性（6分）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依据绩效目标设定的绩效指标是否清晰、细化、可衡量等，用以反映和考核项目绩效目标的明细化情况。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①是否将项目绩效目标细化分解为具体的绩效指标；（2分）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②是否通过清晰、可衡量的指标值予以体现；（1分）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③是否与项目年度任务数或计划数相对应；（1分）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④是否与预算确定的项目投资额或资金量相匹配。（2分）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084" w:type="pct"/>
            <w:noWrap/>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根据市纪委监委下达的202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年审查调查工作考核指标细化项目绩效指标，做到可衡量，且符合实际。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落实（10分）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资金到位率（5分）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实际到位资金与计划投入资金的比率，用以反映和考核资金落实情况对项目实施的总体保障程度。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资金到位率=（实际到位资金/计划投入资金）×100%。（达到目标值得5分，每少一个百分点扣1分，扣完为止）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实际到位资金：一定时期（本年度或项目期）内实际落实到具体项目的资金。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计划投入资金：一定时期（本年度或项目期）内计划投入到具体项目的资金。</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实际到位</w:t>
            </w:r>
            <w:r>
              <w:rPr>
                <w:rFonts w:hint="eastAsia" w:ascii="宋体" w:hAnsi="宋体" w:eastAsia="宋体" w:cs="宋体"/>
                <w:kern w:val="0"/>
                <w:sz w:val="20"/>
                <w:szCs w:val="20"/>
                <w:lang w:val="en-US" w:eastAsia="zh-CN"/>
              </w:rPr>
              <w:t>200.35</w:t>
            </w:r>
            <w:r>
              <w:rPr>
                <w:rFonts w:hint="eastAsia" w:ascii="宋体" w:hAnsi="宋体" w:eastAsia="宋体" w:cs="宋体"/>
                <w:kern w:val="0"/>
                <w:sz w:val="20"/>
                <w:szCs w:val="20"/>
              </w:rPr>
              <w:t>万元/计划投入</w:t>
            </w:r>
            <w:r>
              <w:rPr>
                <w:rFonts w:hint="eastAsia" w:ascii="宋体" w:hAnsi="宋体" w:eastAsia="宋体" w:cs="宋体"/>
                <w:kern w:val="0"/>
                <w:sz w:val="20"/>
                <w:szCs w:val="20"/>
                <w:lang w:val="en-US" w:eastAsia="zh-CN"/>
              </w:rPr>
              <w:t>200.35</w:t>
            </w:r>
            <w:r>
              <w:rPr>
                <w:rFonts w:hint="eastAsia" w:ascii="宋体" w:hAnsi="宋体" w:eastAsia="宋体" w:cs="宋体"/>
                <w:kern w:val="0"/>
                <w:sz w:val="20"/>
                <w:szCs w:val="20"/>
              </w:rPr>
              <w:t>万元*100%=100%</w:t>
            </w:r>
            <w:r>
              <w:rPr>
                <w:rFonts w:hint="eastAsia" w:ascii="宋体" w:hAnsi="宋体" w:eastAsia="宋体" w:cs="宋体"/>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到位及时率（5分）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及时到位资金与应到位资金的比率，用以反映和考核项目资金落实的及时性程度。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到位及时率=（及时到位资金/应到位资金）×100%。（达到目标值得5分，每少一个百分点扣1分，扣完为止）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及时到位资金：截至规定时点实际落实到具体项目的资金。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应到位资金：按照合同或项目进度要求截至规定时点应落实到具体项目的资金。</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到位</w:t>
            </w:r>
            <w:r>
              <w:rPr>
                <w:rFonts w:hint="eastAsia" w:ascii="宋体" w:hAnsi="宋体" w:eastAsia="宋体" w:cs="宋体"/>
                <w:kern w:val="0"/>
                <w:sz w:val="20"/>
                <w:szCs w:val="20"/>
                <w:lang w:val="en-US" w:eastAsia="zh-CN"/>
              </w:rPr>
              <w:t>及时率=</w:t>
            </w:r>
            <w:r>
              <w:rPr>
                <w:rFonts w:hint="eastAsia" w:ascii="宋体" w:hAnsi="宋体" w:eastAsia="宋体" w:cs="宋体"/>
                <w:kern w:val="0"/>
                <w:sz w:val="20"/>
                <w:szCs w:val="20"/>
              </w:rPr>
              <w:t>（及时到位资金/应到位资金）×100%</w:t>
            </w:r>
            <w:r>
              <w:rPr>
                <w:rFonts w:hint="eastAsia" w:ascii="宋体" w:hAnsi="宋体" w:eastAsia="宋体" w:cs="宋体"/>
                <w:kern w:val="0"/>
                <w:sz w:val="20"/>
                <w:szCs w:val="20"/>
                <w:lang w:val="en-US" w:eastAsia="zh-CN"/>
              </w:rPr>
              <w:t>=200.35</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200.35</w:t>
            </w:r>
            <w:r>
              <w:rPr>
                <w:rFonts w:hint="eastAsia" w:ascii="宋体" w:hAnsi="宋体" w:eastAsia="宋体" w:cs="宋体"/>
                <w:kern w:val="0"/>
                <w:sz w:val="20"/>
                <w:szCs w:val="20"/>
              </w:rPr>
              <w:t>*100%=100%</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3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过   程（25分）</w:t>
            </w: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业务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管理（13分）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管理制度健全性（4分）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项目实施单位的业务管理制度是否健全，用以反映和考核业务管理制度对项目顺利实施的保障情况。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①是否已制定或具有相应的业务管理制度；（2分）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②业务管理制度是否合法、合规、完整。（2分）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已制定《中国共产党纪律检查机关监督执纪工作规则》《纪检监察机关监督检查审查调查统计工作规则》等文件,并严格落实</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制度执行有效性（6分)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项目实施是否符合相关业务管理规定，用以反映和考核业务管理制度的有效执行情况。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①是否遵守相关法律法规和业务管理规定；(1分）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②项目调整及支出调整手续是否完备；（1分）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③项目合同书、验收报告、技术鉴定等资料是否齐全并及时归档；（2分）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④项目实施的人员条件、场地设备、信息支撑等是否落实到位。（2分）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严格按照法律法规实施项目,程序合规,资料完整归档,人财物保障到位</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项目质量可控性（3分）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项目实施单位是否为达到项目质量要求而采取了必需的措施,用以反映和考核项目实施单位对项目质量的控制情况。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①是否已制定或具有相应的项目质量要求或标准；（1分）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②是否采取了相应的项目质量检查、验收等必需的控制措施或手段。（2分）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已制定《关于切实加强审查调查安全工作的意见》《纪检监察机监督检查审查调查措施使用规定》等文件,通过查阅卷宗资料,实地指导,知识测试等形式提高办案质量</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管理（12分）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管理制度健全性（3分）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项目实施单位的财务制度是否健全，用以反映和考核财务管理制度对资金规范、安全运行的保障情况。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①是否已制定或具有相应的项目资金管理办法；（2分）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②项目资金管理办法是否符合相关财务会计制度的规定。（1分）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84" w:type="pct"/>
            <w:noWrap/>
            <w:vAlign w:val="center"/>
          </w:tcPr>
          <w:p>
            <w:pPr>
              <w:widowControl/>
              <w:jc w:val="both"/>
              <w:rPr>
                <w:rFonts w:hint="eastAsia" w:ascii="宋体" w:hAnsi="宋体" w:eastAsia="宋体" w:cs="宋体"/>
                <w:sz w:val="20"/>
                <w:szCs w:val="20"/>
                <w:lang w:eastAsia="zh-CN"/>
              </w:rPr>
            </w:pPr>
            <w:r>
              <w:rPr>
                <w:rFonts w:hint="eastAsia" w:ascii="宋体" w:hAnsi="宋体" w:eastAsia="宋体" w:cs="宋体"/>
                <w:kern w:val="0"/>
                <w:sz w:val="20"/>
                <w:szCs w:val="20"/>
              </w:rPr>
              <w:t>已制定《安岳县纪检监察办案工作经费管理办法》</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资金使用合规性（7分）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项目资金使用是否符合相关的财务管理制度规定，用以反映和考核项目资金的规范运行情况。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①是否符合国家财经法规和财务管理制度以及有关专项资金管理办法的规定；（1分）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②资金的拨付是否有完整的审批程序和手续；（2分）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③项目的重大开支是否经过评估认证；（1分）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④是否符合项目预算批复或合同规定的用途；（1分）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⑤是否存在截留、挤占、挪用、虚列支出等情况。（2分）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1084" w:type="pct"/>
            <w:noWrap/>
            <w:vAlign w:val="center"/>
          </w:tcPr>
          <w:p>
            <w:pPr>
              <w:widowControl/>
              <w:jc w:val="both"/>
              <w:rPr>
                <w:rFonts w:hint="eastAsia" w:ascii="宋体" w:hAnsi="宋体" w:eastAsia="宋体" w:cs="宋体"/>
                <w:sz w:val="20"/>
                <w:szCs w:val="20"/>
                <w:lang w:eastAsia="zh-CN"/>
              </w:rPr>
            </w:pPr>
            <w:r>
              <w:rPr>
                <w:rFonts w:hint="eastAsia" w:ascii="宋体" w:hAnsi="宋体" w:eastAsia="宋体" w:cs="宋体"/>
                <w:kern w:val="0"/>
                <w:sz w:val="20"/>
                <w:szCs w:val="20"/>
              </w:rPr>
              <w:t>符合相关财经法规制度,严格审批程序,专款专用,未发现违规违纪行为</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财务监控有效性（2分）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项目实施单位是否为保障资金的安全、规范运行而采取了必要的监控措施，用以反映和考核项目实施单位对资金运行的控制情况。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①是否已制定或具有相应的监控机制；（1分）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②是否采取了相应的财务检查等必要的监控措施或手段。（1分）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开展内部审计，实时监控分析财务收支流水账,全面掌握项目资金运行情况</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33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产   出（20分）</w:t>
            </w: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产出（20分）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实际完成率（4分）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项目实施的实际产出数与计划产出数的比率，用以反映和考核项目产出数量目标的实现程度。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spacing w:val="-14"/>
                <w:kern w:val="0"/>
                <w:sz w:val="20"/>
                <w:szCs w:val="20"/>
              </w:rPr>
              <w:t>实际完成率=（实际产出数/计划产出数）×100%。（得分=实际完成率*4分）</w:t>
            </w:r>
            <w:r>
              <w:rPr>
                <w:rFonts w:hint="eastAsia" w:ascii="宋体" w:hAnsi="宋体" w:eastAsia="宋体" w:cs="宋体"/>
                <w:spacing w:val="-14"/>
                <w:kern w:val="0"/>
                <w:sz w:val="20"/>
                <w:szCs w:val="20"/>
              </w:rPr>
              <w:br w:type="textWrapping"/>
            </w:r>
            <w:r>
              <w:rPr>
                <w:rFonts w:hint="eastAsia" w:ascii="宋体" w:hAnsi="宋体" w:eastAsia="宋体" w:cs="宋体"/>
                <w:spacing w:val="-14"/>
                <w:kern w:val="0"/>
                <w:sz w:val="20"/>
                <w:szCs w:val="20"/>
              </w:rPr>
              <w:t>实际产出数：一定时期（本年度或项目期）内项目实际产出的产品或提供的服务数量。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计划产出数：项目绩效目标确定的在一定时期（本年度或项目期）内计划产出的产品或提供的服务数量。</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spacing w:val="-14"/>
                <w:kern w:val="0"/>
                <w:sz w:val="20"/>
                <w:szCs w:val="20"/>
              </w:rPr>
              <w:t>立案</w:t>
            </w:r>
            <w:r>
              <w:rPr>
                <w:rFonts w:hint="eastAsia" w:ascii="宋体" w:hAnsi="宋体" w:eastAsia="宋体" w:cs="宋体"/>
                <w:spacing w:val="-14"/>
                <w:kern w:val="0"/>
                <w:sz w:val="20"/>
                <w:szCs w:val="20"/>
                <w:lang w:val="en-US" w:eastAsia="zh-CN"/>
              </w:rPr>
              <w:t>376</w:t>
            </w:r>
            <w:r>
              <w:rPr>
                <w:rFonts w:hint="eastAsia" w:ascii="宋体" w:hAnsi="宋体" w:eastAsia="宋体" w:cs="宋体"/>
                <w:spacing w:val="-14"/>
                <w:kern w:val="0"/>
                <w:sz w:val="20"/>
                <w:szCs w:val="20"/>
              </w:rPr>
              <w:t>件</w:t>
            </w:r>
            <w:r>
              <w:rPr>
                <w:rFonts w:hint="eastAsia" w:ascii="宋体" w:hAnsi="宋体" w:eastAsia="宋体" w:cs="宋体"/>
                <w:spacing w:val="-14"/>
                <w:kern w:val="0"/>
                <w:sz w:val="20"/>
                <w:szCs w:val="20"/>
                <w:lang w:eastAsia="zh-CN"/>
              </w:rPr>
              <w:t>，</w:t>
            </w:r>
            <w:r>
              <w:rPr>
                <w:rFonts w:hint="eastAsia" w:ascii="宋体" w:hAnsi="宋体" w:eastAsia="宋体" w:cs="宋体"/>
                <w:spacing w:val="-14"/>
                <w:kern w:val="0"/>
                <w:sz w:val="20"/>
                <w:szCs w:val="20"/>
              </w:rPr>
              <w:t>处</w:t>
            </w:r>
            <w:r>
              <w:rPr>
                <w:rFonts w:hint="eastAsia" w:ascii="宋体" w:hAnsi="宋体" w:eastAsia="宋体" w:cs="宋体"/>
                <w:spacing w:val="-14"/>
                <w:kern w:val="0"/>
                <w:sz w:val="20"/>
                <w:szCs w:val="20"/>
                <w:lang w:val="en-US" w:eastAsia="zh-CN"/>
              </w:rPr>
              <w:t>分353</w:t>
            </w:r>
            <w:r>
              <w:rPr>
                <w:rFonts w:hint="eastAsia" w:ascii="宋体" w:hAnsi="宋体" w:eastAsia="宋体" w:cs="宋体"/>
                <w:spacing w:val="-14"/>
                <w:kern w:val="0"/>
                <w:sz w:val="20"/>
                <w:szCs w:val="20"/>
              </w:rPr>
              <w:t>人，共留置</w:t>
            </w:r>
            <w:r>
              <w:rPr>
                <w:rFonts w:hint="eastAsia" w:ascii="宋体" w:hAnsi="宋体" w:eastAsia="宋体" w:cs="宋体"/>
                <w:spacing w:val="-14"/>
                <w:kern w:val="0"/>
                <w:sz w:val="20"/>
                <w:szCs w:val="20"/>
                <w:lang w:val="en-US" w:eastAsia="zh-CN"/>
              </w:rPr>
              <w:t>14</w:t>
            </w:r>
            <w:r>
              <w:rPr>
                <w:rFonts w:hint="eastAsia" w:ascii="宋体" w:hAnsi="宋体" w:eastAsia="宋体" w:cs="宋体"/>
                <w:spacing w:val="-14"/>
                <w:kern w:val="0"/>
                <w:sz w:val="20"/>
                <w:szCs w:val="20"/>
              </w:rPr>
              <w:t>人</w:t>
            </w:r>
            <w:r>
              <w:rPr>
                <w:rFonts w:hint="eastAsia" w:ascii="宋体" w:hAnsi="宋体" w:eastAsia="宋体" w:cs="宋体"/>
                <w:spacing w:val="-14"/>
                <w:kern w:val="0"/>
                <w:sz w:val="20"/>
                <w:szCs w:val="20"/>
                <w:lang w:eastAsia="zh-CN"/>
              </w:rPr>
              <w:t>，</w:t>
            </w:r>
            <w:r>
              <w:rPr>
                <w:rFonts w:hint="eastAsia" w:ascii="宋体" w:hAnsi="宋体" w:eastAsia="宋体" w:cs="宋体"/>
                <w:spacing w:val="-14"/>
                <w:kern w:val="0"/>
                <w:sz w:val="20"/>
                <w:szCs w:val="20"/>
              </w:rPr>
              <w:t>其中，立案科级干部</w:t>
            </w:r>
            <w:r>
              <w:rPr>
                <w:rFonts w:hint="eastAsia" w:ascii="宋体" w:hAnsi="宋体" w:eastAsia="宋体" w:cs="宋体"/>
                <w:spacing w:val="-14"/>
                <w:kern w:val="0"/>
                <w:sz w:val="20"/>
                <w:szCs w:val="20"/>
                <w:lang w:val="en-US" w:eastAsia="zh-CN"/>
              </w:rPr>
              <w:t>34件，处分</w:t>
            </w:r>
            <w:r>
              <w:rPr>
                <w:rFonts w:hint="eastAsia" w:ascii="宋体" w:hAnsi="宋体" w:eastAsia="宋体" w:cs="宋体"/>
                <w:spacing w:val="-14"/>
                <w:kern w:val="0"/>
                <w:sz w:val="20"/>
                <w:szCs w:val="20"/>
              </w:rPr>
              <w:t>科级干部</w:t>
            </w:r>
            <w:r>
              <w:rPr>
                <w:rFonts w:hint="eastAsia" w:ascii="宋体" w:hAnsi="宋体" w:eastAsia="宋体" w:cs="宋体"/>
                <w:spacing w:val="-14"/>
                <w:kern w:val="0"/>
                <w:sz w:val="20"/>
                <w:szCs w:val="20"/>
                <w:lang w:val="en-US" w:eastAsia="zh-CN"/>
              </w:rPr>
              <w:t>39</w:t>
            </w:r>
            <w:r>
              <w:rPr>
                <w:rFonts w:hint="eastAsia" w:ascii="宋体" w:hAnsi="宋体" w:eastAsia="宋体" w:cs="宋体"/>
                <w:spacing w:val="-14"/>
                <w:kern w:val="0"/>
                <w:sz w:val="20"/>
                <w:szCs w:val="20"/>
              </w:rPr>
              <w:t>人；初核成案率为</w:t>
            </w:r>
            <w:r>
              <w:rPr>
                <w:rFonts w:hint="eastAsia" w:ascii="宋体" w:hAnsi="宋体" w:eastAsia="宋体" w:cs="宋体"/>
                <w:spacing w:val="-14"/>
                <w:kern w:val="0"/>
                <w:sz w:val="20"/>
                <w:szCs w:val="20"/>
                <w:lang w:val="en-US" w:eastAsia="zh-CN"/>
              </w:rPr>
              <w:t>86.6</w:t>
            </w:r>
            <w:r>
              <w:rPr>
                <w:rFonts w:hint="eastAsia" w:ascii="宋体" w:hAnsi="宋体" w:eastAsia="宋体" w:cs="宋体"/>
                <w:spacing w:val="-14"/>
                <w:kern w:val="0"/>
                <w:sz w:val="20"/>
                <w:szCs w:val="20"/>
              </w:rPr>
              <w:t>%；涉嫌犯罪移送检察机关审查起诉</w:t>
            </w:r>
            <w:r>
              <w:rPr>
                <w:rFonts w:hint="eastAsia" w:ascii="宋体" w:hAnsi="宋体" w:eastAsia="宋体" w:cs="宋体"/>
                <w:spacing w:val="-14"/>
                <w:kern w:val="0"/>
                <w:sz w:val="20"/>
                <w:szCs w:val="20"/>
                <w:lang w:val="en-US" w:eastAsia="zh-CN"/>
              </w:rPr>
              <w:t>10</w:t>
            </w:r>
            <w:r>
              <w:rPr>
                <w:rFonts w:hint="eastAsia" w:ascii="宋体" w:hAnsi="宋体" w:eastAsia="宋体" w:cs="宋体"/>
                <w:spacing w:val="-14"/>
                <w:kern w:val="0"/>
                <w:sz w:val="20"/>
                <w:szCs w:val="20"/>
              </w:rPr>
              <w:t>人</w:t>
            </w:r>
            <w:r>
              <w:rPr>
                <w:rFonts w:hint="eastAsia" w:ascii="宋体" w:hAnsi="宋体" w:eastAsia="宋体" w:cs="宋体"/>
                <w:spacing w:val="-14"/>
                <w:kern w:val="0"/>
                <w:sz w:val="20"/>
                <w:szCs w:val="20"/>
                <w:lang w:val="en-US" w:eastAsia="zh-CN"/>
              </w:rPr>
              <w:t xml:space="preserve"> </w:t>
            </w:r>
            <w:r>
              <w:rPr>
                <w:rFonts w:hint="eastAsia" w:ascii="宋体" w:hAnsi="宋体" w:eastAsia="宋体" w:cs="宋体"/>
                <w:spacing w:val="-14"/>
                <w:kern w:val="0"/>
                <w:sz w:val="20"/>
                <w:szCs w:val="20"/>
              </w:rPr>
              <w:t>；收缴违纪违法资金</w:t>
            </w:r>
            <w:r>
              <w:rPr>
                <w:rFonts w:hint="eastAsia" w:ascii="宋体" w:hAnsi="宋体" w:eastAsia="宋体" w:cs="宋体"/>
                <w:spacing w:val="-14"/>
                <w:kern w:val="0"/>
                <w:sz w:val="20"/>
                <w:szCs w:val="20"/>
                <w:lang w:val="en-US" w:eastAsia="zh-CN"/>
              </w:rPr>
              <w:t>918.4</w:t>
            </w:r>
            <w:r>
              <w:rPr>
                <w:rFonts w:hint="eastAsia" w:ascii="宋体" w:hAnsi="宋体" w:eastAsia="宋体" w:cs="宋体"/>
                <w:spacing w:val="-14"/>
                <w:kern w:val="0"/>
                <w:sz w:val="20"/>
                <w:szCs w:val="20"/>
              </w:rPr>
              <w:t>万元</w:t>
            </w:r>
            <w:r>
              <w:rPr>
                <w:rFonts w:hint="eastAsia" w:ascii="宋体" w:hAnsi="宋体" w:eastAsia="宋体" w:cs="宋体"/>
                <w:spacing w:val="-14"/>
                <w:kern w:val="0"/>
                <w:sz w:val="20"/>
                <w:szCs w:val="20"/>
                <w:lang w:eastAsia="zh-CN"/>
              </w:rPr>
              <w:t>，</w:t>
            </w:r>
            <w:r>
              <w:rPr>
                <w:rFonts w:hint="eastAsia" w:ascii="宋体" w:hAnsi="宋体" w:eastAsia="宋体" w:cs="宋体"/>
                <w:spacing w:val="-14"/>
                <w:kern w:val="0"/>
                <w:sz w:val="20"/>
                <w:szCs w:val="20"/>
              </w:rPr>
              <w:t>挽回经济损失</w:t>
            </w:r>
            <w:r>
              <w:rPr>
                <w:rFonts w:hint="eastAsia" w:ascii="宋体" w:hAnsi="宋体" w:eastAsia="宋体" w:cs="宋体"/>
                <w:spacing w:val="-14"/>
                <w:kern w:val="0"/>
                <w:sz w:val="20"/>
                <w:szCs w:val="20"/>
                <w:lang w:val="en-US" w:eastAsia="zh-CN"/>
              </w:rPr>
              <w:t>2134.57</w:t>
            </w:r>
            <w:r>
              <w:rPr>
                <w:rFonts w:hint="eastAsia" w:ascii="宋体" w:hAnsi="宋体" w:eastAsia="宋体" w:cs="宋体"/>
                <w:spacing w:val="-14"/>
                <w:kern w:val="0"/>
                <w:sz w:val="20"/>
                <w:szCs w:val="20"/>
              </w:rPr>
              <w:t>余万元</w:t>
            </w:r>
            <w:r>
              <w:rPr>
                <w:rFonts w:hint="eastAsia" w:ascii="宋体" w:hAnsi="宋体" w:eastAsia="宋体" w:cs="宋体"/>
                <w:spacing w:val="-14"/>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完成及时率（6分）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项目实际提前完成时间与计划完成时间的比率，用以反映和考核项目产出时效目标的实现程度。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完成及时率=[（计划完成时间-实际完成时间）/计划完成时间]×100%。（1--4季度各得1.5分）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实际完成时间：项目实施单位完成该项目实际所耗用的时间。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计划完成时间：按照项目实施计划或相关规定完成该项目所需的时间。</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办案工作有计划,分阶段推进,分管领导,各室负责人督促办理进度</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质量达标率（5分）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项目完成的质量达标产出数与实际产出数的比率，用以反映和考核项目产出质量目标的实现程度。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质量达标率=（质量达标产出数/实际产出数）×100%。（得分=达标率*5分）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质量达标产出数：一定时期（本年度或项目期）内实际达到既定质量标准的产品或服务数量。</w:t>
            </w:r>
            <w:r>
              <w:rPr>
                <w:rFonts w:hint="eastAsia" w:ascii="宋体" w:hAnsi="宋体" w:eastAsia="宋体" w:cs="宋体"/>
                <w:kern w:val="0"/>
                <w:sz w:val="20"/>
                <w:szCs w:val="20"/>
              </w:rPr>
              <w:br w:type="textWrapping"/>
            </w:r>
            <w:r>
              <w:rPr>
                <w:rFonts w:hint="eastAsia" w:ascii="宋体" w:hAnsi="宋体" w:eastAsia="宋体" w:cs="宋体"/>
                <w:spacing w:val="-10"/>
                <w:kern w:val="0"/>
                <w:sz w:val="20"/>
                <w:szCs w:val="20"/>
              </w:rPr>
              <w:t>既定质量标准是指项目实施单位设立绩效目标时依据计划标准、行业标准、历史标准或其他标准而设定的绩效指标值。</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default" w:ascii="宋体" w:hAnsi="宋体" w:eastAsia="宋体" w:cs="宋体"/>
                <w:kern w:val="0"/>
                <w:sz w:val="20"/>
                <w:szCs w:val="20"/>
                <w:lang w:val="en-US" w:eastAsia="zh-CN"/>
              </w:rPr>
            </w:pPr>
            <w:r>
              <w:rPr>
                <w:rFonts w:hint="eastAsia" w:ascii="宋体" w:hAnsi="宋体" w:eastAsia="宋体" w:cs="宋体"/>
                <w:color w:val="000000"/>
                <w:kern w:val="0"/>
                <w:sz w:val="18"/>
                <w:szCs w:val="18"/>
              </w:rPr>
              <w:t>初核转立案率</w:t>
            </w:r>
            <w:r>
              <w:rPr>
                <w:rFonts w:hint="eastAsia" w:ascii="宋体" w:hAnsi="宋体" w:eastAsia="宋体" w:cs="宋体"/>
                <w:color w:val="000000"/>
                <w:kern w:val="0"/>
                <w:sz w:val="18"/>
                <w:szCs w:val="18"/>
                <w:lang w:val="en-US" w:eastAsia="zh-CN"/>
              </w:rPr>
              <w:t>86.6%，人均查处数2.23人，办案安全事故0件，</w:t>
            </w:r>
            <w:r>
              <w:rPr>
                <w:rFonts w:hint="eastAsia" w:ascii="宋体" w:hAnsi="宋体" w:eastAsia="宋体" w:cs="宋体"/>
                <w:kern w:val="0"/>
                <w:sz w:val="20"/>
                <w:szCs w:val="20"/>
              </w:rPr>
              <w:t>质量达标率</w:t>
            </w:r>
            <w:r>
              <w:rPr>
                <w:rFonts w:hint="eastAsia" w:ascii="宋体" w:hAnsi="宋体" w:eastAsia="宋体" w:cs="宋体"/>
                <w:kern w:val="0"/>
                <w:sz w:val="20"/>
                <w:szCs w:val="20"/>
                <w:lang w:val="en-US" w:eastAsia="zh-CN"/>
              </w:rPr>
              <w:t>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成本节约率（5分）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完成项目计划工作目标的实际节约成本与计划成</w:t>
            </w:r>
            <w:r>
              <w:rPr>
                <w:rFonts w:hint="eastAsia" w:ascii="宋体" w:hAnsi="宋体" w:eastAsia="宋体" w:cs="宋体"/>
                <w:kern w:val="0"/>
                <w:position w:val="-4"/>
                <w:sz w:val="20"/>
                <w:szCs w:val="20"/>
              </w:rPr>
              <w:t>本</w:t>
            </w:r>
            <w:r>
              <w:rPr>
                <w:rFonts w:hint="eastAsia" w:ascii="宋体" w:hAnsi="宋体" w:eastAsia="宋体" w:cs="宋体"/>
                <w:kern w:val="0"/>
                <w:sz w:val="20"/>
                <w:szCs w:val="20"/>
              </w:rPr>
              <w:t>的比率，用以反映和考核项目的成本节约程度。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成本节约率=[（计划成本-实际成本）/计划成本]×100%。(节约的计5分,增加的按比例扣分)</w:t>
            </w:r>
            <w:r>
              <w:rPr>
                <w:rFonts w:hint="eastAsia" w:ascii="宋体" w:hAnsi="宋体" w:eastAsia="宋体" w:cs="宋体"/>
                <w:kern w:val="0"/>
                <w:sz w:val="20"/>
                <w:szCs w:val="20"/>
              </w:rPr>
              <w:br w:type="textWrapping"/>
            </w:r>
            <w:r>
              <w:rPr>
                <w:rFonts w:hint="eastAsia" w:ascii="宋体" w:hAnsi="宋体" w:eastAsia="宋体" w:cs="宋体"/>
                <w:spacing w:val="-10"/>
                <w:kern w:val="0"/>
                <w:sz w:val="20"/>
                <w:szCs w:val="20"/>
              </w:rPr>
              <w:t>实际成本：项目实施单位如期、保质、保量完成既定工作目标实际所耗费的支出。</w:t>
            </w:r>
            <w:r>
              <w:rPr>
                <w:rFonts w:hint="eastAsia" w:ascii="宋体" w:hAnsi="宋体" w:eastAsia="宋体" w:cs="宋体"/>
                <w:spacing w:val="-10"/>
                <w:kern w:val="0"/>
                <w:sz w:val="20"/>
                <w:szCs w:val="20"/>
              </w:rPr>
              <w:br w:type="textWrapping"/>
            </w:r>
            <w:r>
              <w:rPr>
                <w:rFonts w:hint="eastAsia" w:ascii="宋体" w:hAnsi="宋体" w:eastAsia="宋体" w:cs="宋体"/>
                <w:spacing w:val="-10"/>
                <w:kern w:val="0"/>
                <w:sz w:val="20"/>
                <w:szCs w:val="20"/>
              </w:rPr>
              <w:t>计划成本：项目实施单位为完成工作目标计划安排的支出，一般以项目预算为参考。</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260万元-200.35万元/260万元</w:t>
            </w:r>
            <w:r>
              <w:rPr>
                <w:rFonts w:hint="eastAsia" w:ascii="宋体" w:hAnsi="宋体" w:eastAsia="宋体" w:cs="宋体"/>
                <w:kern w:val="0"/>
                <w:sz w:val="20"/>
                <w:szCs w:val="20"/>
              </w:rPr>
              <w:t>×100%</w:t>
            </w:r>
            <w:r>
              <w:rPr>
                <w:rFonts w:hint="eastAsia" w:ascii="宋体" w:hAnsi="宋体" w:eastAsia="宋体" w:cs="宋体"/>
                <w:kern w:val="0"/>
                <w:sz w:val="20"/>
                <w:szCs w:val="20"/>
                <w:lang w:val="en-US" w:eastAsia="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效果（30分）</w:t>
            </w: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效益（</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0分）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经济效益</w:t>
            </w:r>
          </w:p>
        </w:tc>
        <w:tc>
          <w:tcPr>
            <w:tcW w:w="956" w:type="pct"/>
            <w:shd w:val="clear" w:color="000000" w:fill="FFFFFF"/>
            <w:noWrap w:val="0"/>
            <w:vAlign w:val="center"/>
          </w:tcPr>
          <w:p>
            <w:pPr>
              <w:widowControl/>
              <w:jc w:val="both"/>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项目实施对经济发展所带来的直接或间接影响情况。</w:t>
            </w:r>
          </w:p>
          <w:p>
            <w:pPr>
              <w:widowControl/>
              <w:jc w:val="both"/>
              <w:rPr>
                <w:rFonts w:hint="eastAsia" w:ascii="宋体" w:hAnsi="宋体" w:eastAsia="宋体" w:cs="宋体"/>
                <w:spacing w:val="-10"/>
                <w:kern w:val="0"/>
                <w:sz w:val="20"/>
                <w:szCs w:val="20"/>
              </w:rPr>
            </w:pPr>
          </w:p>
        </w:tc>
        <w:tc>
          <w:tcPr>
            <w:tcW w:w="1671" w:type="pct"/>
            <w:vMerge w:val="restart"/>
            <w:shd w:val="clear" w:color="000000" w:fill="FFFFFF"/>
            <w:noWrap w:val="0"/>
            <w:vAlign w:val="center"/>
          </w:tcPr>
          <w:p>
            <w:pPr>
              <w:widowControl/>
              <w:jc w:val="both"/>
              <w:rPr>
                <w:rFonts w:hint="eastAsia" w:ascii="宋体" w:hAnsi="宋体" w:eastAsia="宋体" w:cs="宋体"/>
                <w:kern w:val="0"/>
                <w:sz w:val="20"/>
                <w:szCs w:val="20"/>
              </w:rPr>
            </w:pPr>
            <w:r>
              <w:rPr>
                <w:rFonts w:hint="eastAsia" w:ascii="Times New Roman" w:hAnsi="Times New Roman"/>
                <w:kern w:val="0"/>
                <w:sz w:val="20"/>
                <w:szCs w:val="20"/>
                <w:highlight w:val="none"/>
              </w:rPr>
              <w:t>“</w:t>
            </w:r>
            <w:r>
              <w:rPr>
                <w:rFonts w:hint="eastAsia" w:ascii="宋体" w:hAnsi="宋体" w:eastAsia="宋体" w:cs="宋体"/>
                <w:kern w:val="0"/>
                <w:sz w:val="20"/>
                <w:szCs w:val="20"/>
                <w:lang w:eastAsia="zh-CN"/>
              </w:rPr>
              <w:t>项目</w:t>
            </w:r>
            <w:r>
              <w:rPr>
                <w:rFonts w:hint="eastAsia" w:ascii="宋体" w:hAnsi="宋体" w:eastAsia="宋体" w:cs="宋体"/>
                <w:kern w:val="0"/>
                <w:sz w:val="20"/>
                <w:szCs w:val="20"/>
              </w:rPr>
              <w:t>效益”应根据</w:t>
            </w:r>
            <w:r>
              <w:rPr>
                <w:rFonts w:hint="eastAsia" w:ascii="宋体" w:hAnsi="宋体" w:eastAsia="宋体" w:cs="宋体"/>
                <w:kern w:val="0"/>
                <w:sz w:val="20"/>
                <w:szCs w:val="20"/>
                <w:lang w:eastAsia="zh-CN"/>
              </w:rPr>
              <w:t>项目</w:t>
            </w:r>
            <w:r>
              <w:rPr>
                <w:rFonts w:hint="eastAsia" w:ascii="宋体" w:hAnsi="宋体" w:eastAsia="宋体" w:cs="宋体"/>
                <w:kern w:val="0"/>
                <w:sz w:val="20"/>
                <w:szCs w:val="20"/>
              </w:rPr>
              <w:t>实际至少选择经济、社会</w:t>
            </w:r>
            <w:r>
              <w:rPr>
                <w:rFonts w:hint="eastAsia" w:ascii="宋体" w:hAnsi="宋体" w:eastAsia="宋体" w:cs="宋体"/>
                <w:kern w:val="0"/>
                <w:sz w:val="20"/>
                <w:szCs w:val="20"/>
                <w:lang w:eastAsia="zh-CN"/>
              </w:rPr>
              <w:t>、生态和可持续影响</w:t>
            </w:r>
            <w:r>
              <w:rPr>
                <w:rFonts w:hint="eastAsia" w:ascii="宋体" w:hAnsi="宋体" w:eastAsia="宋体" w:cs="宋体"/>
                <w:kern w:val="0"/>
                <w:sz w:val="20"/>
                <w:szCs w:val="20"/>
              </w:rPr>
              <w:t>效益中的2项</w:t>
            </w:r>
            <w:r>
              <w:rPr>
                <w:rFonts w:hint="eastAsia" w:ascii="宋体" w:hAnsi="宋体" w:eastAsia="宋体" w:cs="宋体"/>
                <w:kern w:val="0"/>
                <w:sz w:val="20"/>
                <w:szCs w:val="20"/>
                <w:lang w:eastAsia="zh-CN"/>
              </w:rPr>
              <w:t>进行阐述说明，并确保与项目绩效目标完成情况表一致</w:t>
            </w:r>
            <w:r>
              <w:rPr>
                <w:rFonts w:hint="eastAsia" w:ascii="宋体" w:hAnsi="宋体" w:eastAsia="宋体" w:cs="宋体"/>
                <w:kern w:val="0"/>
                <w:sz w:val="20"/>
                <w:szCs w:val="20"/>
              </w:rPr>
              <w:t>。分值由部门</w:t>
            </w:r>
            <w:r>
              <w:rPr>
                <w:rFonts w:hint="eastAsia" w:ascii="宋体" w:hAnsi="宋体" w:eastAsia="宋体" w:cs="宋体"/>
                <w:kern w:val="0"/>
                <w:sz w:val="20"/>
                <w:szCs w:val="20"/>
                <w:lang w:eastAsia="zh-CN"/>
              </w:rPr>
              <w:t>（单位）</w:t>
            </w:r>
            <w:r>
              <w:rPr>
                <w:rFonts w:hint="eastAsia" w:ascii="宋体" w:hAnsi="宋体" w:eastAsia="宋体" w:cs="宋体"/>
                <w:kern w:val="0"/>
                <w:sz w:val="20"/>
                <w:szCs w:val="20"/>
              </w:rPr>
              <w:t>在</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0分总分内分配</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w:t>
            </w:r>
          </w:p>
        </w:tc>
        <w:tc>
          <w:tcPr>
            <w:tcW w:w="314" w:type="pct"/>
            <w:noWrap/>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8</w:t>
            </w:r>
          </w:p>
        </w:tc>
        <w:tc>
          <w:tcPr>
            <w:tcW w:w="1084" w:type="pct"/>
            <w:noWrap/>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收缴违纪违法资金</w:t>
            </w:r>
            <w:r>
              <w:rPr>
                <w:rFonts w:hint="eastAsia" w:ascii="宋体" w:hAnsi="宋体" w:eastAsia="宋体" w:cs="宋体"/>
                <w:kern w:val="0"/>
                <w:sz w:val="20"/>
                <w:szCs w:val="20"/>
                <w:lang w:val="en-US" w:eastAsia="zh-CN"/>
              </w:rPr>
              <w:t>918.4</w:t>
            </w:r>
            <w:r>
              <w:rPr>
                <w:rFonts w:hint="eastAsia" w:ascii="宋体" w:hAnsi="宋体" w:eastAsia="宋体" w:cs="宋体"/>
                <w:kern w:val="0"/>
                <w:sz w:val="20"/>
                <w:szCs w:val="20"/>
              </w:rPr>
              <w:t>万元</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挽回经济损失</w:t>
            </w:r>
            <w:r>
              <w:rPr>
                <w:rFonts w:hint="eastAsia" w:ascii="宋体" w:hAnsi="宋体" w:eastAsia="宋体" w:cs="宋体"/>
                <w:kern w:val="0"/>
                <w:sz w:val="20"/>
                <w:szCs w:val="20"/>
                <w:lang w:val="en-US" w:eastAsia="zh-CN"/>
              </w:rPr>
              <w:t>2134.57</w:t>
            </w:r>
            <w:r>
              <w:rPr>
                <w:rFonts w:hint="eastAsia" w:ascii="宋体" w:hAnsi="宋体" w:eastAsia="宋体" w:cs="宋体"/>
                <w:kern w:val="0"/>
                <w:sz w:val="20"/>
                <w:szCs w:val="20"/>
              </w:rPr>
              <w:t>余万元</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社会效益</w:t>
            </w:r>
          </w:p>
        </w:tc>
        <w:tc>
          <w:tcPr>
            <w:tcW w:w="956" w:type="pct"/>
            <w:shd w:val="clear" w:color="000000" w:fill="FFFFFF"/>
            <w:noWrap w:val="0"/>
            <w:vAlign w:val="center"/>
          </w:tcPr>
          <w:p>
            <w:pPr>
              <w:widowControl/>
              <w:jc w:val="both"/>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项目实施对社会发展所带来的直接或间接影响情况。</w:t>
            </w:r>
          </w:p>
        </w:tc>
        <w:tc>
          <w:tcPr>
            <w:tcW w:w="1671" w:type="pct"/>
            <w:vMerge w:val="continue"/>
            <w:noWrap w:val="0"/>
            <w:vAlign w:val="center"/>
          </w:tcPr>
          <w:p>
            <w:pPr>
              <w:widowControl/>
              <w:jc w:val="both"/>
              <w:rPr>
                <w:rFonts w:hint="eastAsia" w:ascii="宋体" w:hAnsi="宋体" w:eastAsia="宋体" w:cs="宋体"/>
                <w:kern w:val="0"/>
                <w:sz w:val="20"/>
                <w:szCs w:val="20"/>
              </w:rPr>
            </w:pPr>
          </w:p>
        </w:tc>
        <w:tc>
          <w:tcPr>
            <w:tcW w:w="314" w:type="pct"/>
            <w:noWrap/>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7</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惩贪治腐,营造干部清正、政府清廉、政治清明、社会清新的环境</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生态效益</w:t>
            </w:r>
          </w:p>
        </w:tc>
        <w:tc>
          <w:tcPr>
            <w:tcW w:w="956" w:type="pct"/>
            <w:shd w:val="clear" w:color="000000" w:fill="FFFFFF"/>
            <w:noWrap w:val="0"/>
            <w:vAlign w:val="center"/>
          </w:tcPr>
          <w:p>
            <w:pPr>
              <w:widowControl/>
              <w:jc w:val="both"/>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项目实施对生态环境所带来的直接或间接影响情况。</w:t>
            </w:r>
          </w:p>
        </w:tc>
        <w:tc>
          <w:tcPr>
            <w:tcW w:w="1671" w:type="pct"/>
            <w:vMerge w:val="continue"/>
            <w:noWrap w:val="0"/>
            <w:vAlign w:val="center"/>
          </w:tcPr>
          <w:p>
            <w:pPr>
              <w:widowControl/>
              <w:jc w:val="both"/>
              <w:rPr>
                <w:rFonts w:hint="eastAsia" w:ascii="宋体" w:hAnsi="宋体" w:eastAsia="宋体" w:cs="宋体"/>
                <w:kern w:val="0"/>
                <w:sz w:val="20"/>
                <w:szCs w:val="20"/>
              </w:rPr>
            </w:pPr>
          </w:p>
        </w:tc>
        <w:tc>
          <w:tcPr>
            <w:tcW w:w="314" w:type="pct"/>
            <w:noWrap/>
            <w:vAlign w:val="center"/>
          </w:tcPr>
          <w:p>
            <w:pPr>
              <w:widowControl/>
              <w:jc w:val="center"/>
              <w:rPr>
                <w:rFonts w:hint="eastAsia" w:ascii="宋体" w:hAnsi="宋体" w:eastAsia="宋体" w:cs="宋体"/>
                <w:kern w:val="0"/>
                <w:sz w:val="20"/>
                <w:szCs w:val="20"/>
                <w:lang w:val="en-US" w:eastAsia="zh-CN"/>
              </w:rPr>
            </w:pPr>
          </w:p>
        </w:tc>
        <w:tc>
          <w:tcPr>
            <w:tcW w:w="1084" w:type="pct"/>
            <w:noWrap/>
            <w:vAlign w:val="center"/>
          </w:tcPr>
          <w:p>
            <w:pPr>
              <w:widowControl/>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可持续影响</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项目后续运行及成效发挥的可持续影响情况。</w:t>
            </w:r>
          </w:p>
          <w:p>
            <w:pPr>
              <w:widowControl/>
              <w:jc w:val="both"/>
              <w:rPr>
                <w:rFonts w:hint="eastAsia" w:ascii="宋体" w:hAnsi="宋体" w:eastAsia="宋体" w:cs="宋体"/>
                <w:kern w:val="0"/>
                <w:sz w:val="20"/>
                <w:szCs w:val="20"/>
              </w:rPr>
            </w:pPr>
          </w:p>
        </w:tc>
        <w:tc>
          <w:tcPr>
            <w:tcW w:w="1671" w:type="pct"/>
            <w:vMerge w:val="continue"/>
            <w:noWrap w:val="0"/>
            <w:vAlign w:val="center"/>
          </w:tcPr>
          <w:p>
            <w:pPr>
              <w:widowControl/>
              <w:jc w:val="both"/>
              <w:rPr>
                <w:rFonts w:hint="eastAsia" w:ascii="宋体" w:hAnsi="宋体" w:eastAsia="宋体" w:cs="宋体"/>
                <w:kern w:val="0"/>
                <w:sz w:val="20"/>
                <w:szCs w:val="20"/>
              </w:rPr>
            </w:pP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一体推进不敢腐,不能腐,不想腐,推进全面从严治党向纵深发展</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shd w:val="clear" w:color="auto" w:fill="auto"/>
            <w:noWrap w:val="0"/>
            <w:vAlign w:val="center"/>
          </w:tcPr>
          <w:p>
            <w:pPr>
              <w:widowControl/>
              <w:jc w:val="center"/>
              <w:rPr>
                <w:rFonts w:hint="eastAsia" w:ascii="宋体" w:hAnsi="宋体" w:eastAsia="宋体" w:cs="宋体"/>
                <w:kern w:val="0"/>
                <w:sz w:val="20"/>
                <w:szCs w:val="20"/>
              </w:rPr>
            </w:pPr>
            <w:r>
              <w:rPr>
                <w:rFonts w:hint="eastAsia" w:ascii="Times New Roman" w:hAnsi="Times New Roman"/>
                <w:kern w:val="0"/>
                <w:sz w:val="20"/>
                <w:szCs w:val="20"/>
                <w:highlight w:val="none"/>
                <w:lang w:eastAsia="zh-CN"/>
              </w:rPr>
              <w:t>满意度（</w:t>
            </w:r>
            <w:r>
              <w:rPr>
                <w:rFonts w:hint="eastAsia" w:ascii="Times New Roman" w:hAnsi="Times New Roman"/>
                <w:kern w:val="0"/>
                <w:sz w:val="20"/>
                <w:szCs w:val="20"/>
                <w:highlight w:val="none"/>
                <w:lang w:val="en-US" w:eastAsia="zh-CN"/>
              </w:rPr>
              <w:t>10分</w:t>
            </w:r>
            <w:r>
              <w:rPr>
                <w:rFonts w:hint="eastAsia" w:ascii="Times New Roman" w:hAnsi="Times New Roman"/>
                <w:kern w:val="0"/>
                <w:sz w:val="20"/>
                <w:szCs w:val="20"/>
                <w:highlight w:val="none"/>
                <w:lang w:eastAsia="zh-CN"/>
              </w:rPr>
              <w:t>）</w:t>
            </w:r>
          </w:p>
        </w:tc>
        <w:tc>
          <w:tcPr>
            <w:tcW w:w="349" w:type="pct"/>
            <w:shd w:val="clear" w:color="000000" w:fill="FFFFFF"/>
            <w:noWrap w:val="0"/>
            <w:vAlign w:val="center"/>
          </w:tcPr>
          <w:p>
            <w:pPr>
              <w:widowControl/>
              <w:jc w:val="left"/>
              <w:rPr>
                <w:rFonts w:hint="eastAsia" w:ascii="Times New Roman" w:hAnsi="Times New Roman"/>
                <w:spacing w:val="-10"/>
                <w:kern w:val="0"/>
                <w:sz w:val="20"/>
                <w:szCs w:val="20"/>
                <w:highlight w:val="none"/>
                <w:lang w:val="en-US" w:eastAsia="zh-CN" w:bidi="ar-SA"/>
              </w:rPr>
            </w:pPr>
            <w:r>
              <w:rPr>
                <w:rFonts w:ascii="Times New Roman" w:hAnsi="Times New Roman"/>
                <w:spacing w:val="-10"/>
                <w:kern w:val="0"/>
                <w:sz w:val="20"/>
                <w:szCs w:val="20"/>
                <w:highlight w:val="none"/>
              </w:rPr>
              <w:t>社会公众或服务对象满意度（10分）</w:t>
            </w:r>
          </w:p>
        </w:tc>
        <w:tc>
          <w:tcPr>
            <w:tcW w:w="956"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社会公众或服务对象对项目实施效果的满意程度。</w:t>
            </w:r>
          </w:p>
        </w:tc>
        <w:tc>
          <w:tcPr>
            <w:tcW w:w="1671"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w:t>
            </w:r>
            <w:r>
              <w:rPr>
                <w:rFonts w:hint="eastAsia" w:ascii="宋体" w:hAnsi="宋体" w:eastAsia="宋体" w:cs="宋体"/>
                <w:kern w:val="0"/>
                <w:sz w:val="20"/>
                <w:szCs w:val="20"/>
                <w:lang w:eastAsia="zh-CN"/>
              </w:rPr>
              <w:t>会公众或服务对象是指因该项目实施而受到影响的部门（单位）、群体或个人。一般采取社会调查的方式。（按收到的服务对象的满意率计算得分）</w:t>
            </w:r>
          </w:p>
        </w:tc>
        <w:tc>
          <w:tcPr>
            <w:tcW w:w="314"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1084" w:type="pct"/>
            <w:noWrap/>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年度党风廉政建设满意度测评排名</w:t>
            </w:r>
            <w:r>
              <w:rPr>
                <w:rFonts w:hint="eastAsia" w:ascii="宋体" w:hAnsi="宋体" w:eastAsia="宋体" w:cs="宋体"/>
                <w:kern w:val="0"/>
                <w:sz w:val="20"/>
                <w:szCs w:val="20"/>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00" w:type="pct"/>
            <w:gridSpan w:val="5"/>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合计</w:t>
            </w:r>
          </w:p>
        </w:tc>
        <w:tc>
          <w:tcPr>
            <w:tcW w:w="314" w:type="pct"/>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100</w:t>
            </w:r>
          </w:p>
        </w:tc>
        <w:tc>
          <w:tcPr>
            <w:tcW w:w="1084" w:type="pct"/>
            <w:noWrap/>
            <w:vAlign w:val="center"/>
          </w:tcPr>
          <w:p>
            <w:pPr>
              <w:widowControl/>
              <w:jc w:val="center"/>
              <w:rPr>
                <w:rFonts w:hint="eastAsia" w:ascii="宋体" w:hAnsi="宋体" w:eastAsia="宋体" w:cs="宋体"/>
                <w:kern w:val="0"/>
                <w:sz w:val="20"/>
                <w:szCs w:val="20"/>
              </w:rPr>
            </w:pPr>
          </w:p>
        </w:tc>
      </w:tr>
    </w:tbl>
    <w:p>
      <w:pPr>
        <w:spacing w:line="620" w:lineRule="exact"/>
        <w:jc w:val="left"/>
        <w:rPr>
          <w:rFonts w:hint="eastAsia" w:ascii="宋体" w:hAnsi="宋体" w:eastAsia="方正黑体_GBK" w:cs="方正黑体_GBK"/>
          <w:bCs/>
          <w:kern w:val="0"/>
          <w:sz w:val="32"/>
          <w:szCs w:val="32"/>
        </w:rPr>
      </w:pPr>
      <w:r>
        <w:rPr>
          <w:rFonts w:hint="eastAsia" w:ascii="宋体" w:hAnsi="宋体" w:eastAsia="方正黑体_GBK" w:cs="方正黑体_GBK"/>
          <w:bCs/>
          <w:kern w:val="0"/>
          <w:sz w:val="32"/>
          <w:szCs w:val="32"/>
        </w:rPr>
        <w:t>附件</w:t>
      </w:r>
      <w:r>
        <w:rPr>
          <w:rFonts w:hint="eastAsia" w:ascii="宋体" w:hAnsi="宋体" w:eastAsia="方正黑体_GBK" w:cs="方正黑体_GBK"/>
          <w:bCs/>
          <w:kern w:val="0"/>
          <w:sz w:val="32"/>
          <w:szCs w:val="32"/>
          <w:lang w:val="en-US" w:eastAsia="zh-CN"/>
        </w:rPr>
        <w:t>1-</w:t>
      </w:r>
      <w:r>
        <w:rPr>
          <w:rFonts w:hint="eastAsia" w:ascii="宋体" w:hAnsi="宋体" w:eastAsia="方正黑体_GBK" w:cs="方正黑体_GBK"/>
          <w:bCs/>
          <w:kern w:val="0"/>
          <w:sz w:val="32"/>
          <w:szCs w:val="32"/>
        </w:rPr>
        <w:t>2</w:t>
      </w:r>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年度安岳县项目支出绩效目标完成情况表</w:t>
      </w:r>
    </w:p>
    <w:p>
      <w:pPr>
        <w:pStyle w:val="2"/>
      </w:pPr>
    </w:p>
    <w:tbl>
      <w:tblPr>
        <w:tblStyle w:val="17"/>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964"/>
        <w:gridCol w:w="1207"/>
        <w:gridCol w:w="551"/>
        <w:gridCol w:w="995"/>
        <w:gridCol w:w="1105"/>
        <w:gridCol w:w="144"/>
        <w:gridCol w:w="190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8075" w:type="dxa"/>
            <w:gridSpan w:val="9"/>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纪委办案专项经费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类型</w:t>
            </w: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产业发展</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民生</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保障</w:t>
            </w:r>
          </w:p>
        </w:tc>
        <w:tc>
          <w:tcPr>
            <w:tcW w:w="2753"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基础设施</w:t>
            </w:r>
          </w:p>
        </w:tc>
        <w:tc>
          <w:tcPr>
            <w:tcW w:w="3158"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8"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64"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w:t>
            </w:r>
          </w:p>
        </w:tc>
        <w:tc>
          <w:tcPr>
            <w:tcW w:w="2753" w:type="dxa"/>
            <w:gridSpan w:val="3"/>
            <w:noWrap/>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w:t>
            </w:r>
          </w:p>
        </w:tc>
        <w:tc>
          <w:tcPr>
            <w:tcW w:w="3158" w:type="dxa"/>
            <w:gridSpan w:val="3"/>
            <w:noWrap/>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部门（单位）名称</w:t>
            </w:r>
          </w:p>
        </w:tc>
        <w:tc>
          <w:tcPr>
            <w:tcW w:w="4917" w:type="dxa"/>
            <w:gridSpan w:val="6"/>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中国共产党安岳县纪律检查委员会</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预算单位编码</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07" w:hRule="atLeast"/>
          <w:jc w:val="center"/>
        </w:trPr>
        <w:tc>
          <w:tcPr>
            <w:tcW w:w="89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预算执行情况</w:t>
            </w: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预算额(百元)</w:t>
            </w:r>
          </w:p>
        </w:tc>
        <w:tc>
          <w:tcPr>
            <w:tcW w:w="120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执行额(百元)</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当年结转结余额(百元)</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结转结余率%</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964" w:type="dxa"/>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20035</w:t>
            </w:r>
          </w:p>
        </w:tc>
        <w:tc>
          <w:tcPr>
            <w:tcW w:w="1207" w:type="dxa"/>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20035</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w:t>
            </w:r>
          </w:p>
        </w:tc>
        <w:tc>
          <w:tcPr>
            <w:tcW w:w="964"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20035</w:t>
            </w:r>
          </w:p>
        </w:tc>
        <w:tc>
          <w:tcPr>
            <w:tcW w:w="1207" w:type="dxa"/>
            <w:noWrap/>
            <w:vAlign w:val="center"/>
          </w:tcPr>
          <w:p>
            <w:pPr>
              <w:widowControl/>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20035</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964" w:type="dxa"/>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207" w:type="dxa"/>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46" w:type="dxa"/>
            <w:gridSpan w:val="2"/>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249" w:type="dxa"/>
            <w:gridSpan w:val="2"/>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909" w:type="dxa"/>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3" w:hRule="atLeast"/>
          <w:jc w:val="center"/>
        </w:trPr>
        <w:tc>
          <w:tcPr>
            <w:tcW w:w="89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财政拨款结构</w:t>
            </w: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20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一般公共预算安排</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政府性基金预算安排</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国有资本经营预算安排</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预算额</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(百元)</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20035</w:t>
            </w:r>
          </w:p>
        </w:tc>
        <w:tc>
          <w:tcPr>
            <w:tcW w:w="1207" w:type="dxa"/>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20035</w:t>
            </w:r>
          </w:p>
        </w:tc>
        <w:tc>
          <w:tcPr>
            <w:tcW w:w="1546" w:type="dxa"/>
            <w:gridSpan w:val="2"/>
            <w:noWrap/>
            <w:vAlign w:val="center"/>
          </w:tcPr>
          <w:p>
            <w:pPr>
              <w:widowControl/>
              <w:jc w:val="center"/>
              <w:rPr>
                <w:rFonts w:hint="eastAsia" w:ascii="宋体" w:hAnsi="宋体" w:eastAsia="宋体" w:cs="宋体"/>
                <w:color w:val="000000"/>
                <w:kern w:val="0"/>
                <w:sz w:val="18"/>
                <w:szCs w:val="18"/>
              </w:rPr>
            </w:pP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执行额</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(百元)</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20035</w:t>
            </w:r>
          </w:p>
        </w:tc>
        <w:tc>
          <w:tcPr>
            <w:tcW w:w="1207" w:type="dxa"/>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20035</w:t>
            </w:r>
          </w:p>
        </w:tc>
        <w:tc>
          <w:tcPr>
            <w:tcW w:w="1546" w:type="dxa"/>
            <w:gridSpan w:val="2"/>
            <w:noWrap/>
            <w:vAlign w:val="center"/>
          </w:tcPr>
          <w:p>
            <w:pPr>
              <w:widowControl/>
              <w:jc w:val="center"/>
              <w:rPr>
                <w:rFonts w:hint="eastAsia" w:ascii="宋体" w:hAnsi="宋体" w:eastAsia="宋体" w:cs="宋体"/>
                <w:color w:val="000000"/>
                <w:kern w:val="0"/>
                <w:sz w:val="18"/>
                <w:szCs w:val="18"/>
                <w:lang w:val="en-US" w:eastAsia="zh-CN" w:bidi="ar-SA"/>
              </w:rPr>
            </w:pP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当年结转结余额(百元)</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0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结转结余率%</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0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结转结余变动率%</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0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24" w:hRule="atLeast"/>
          <w:jc w:val="center"/>
        </w:trPr>
        <w:tc>
          <w:tcPr>
            <w:tcW w:w="89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2164"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预算总体目标</w:t>
            </w:r>
          </w:p>
        </w:tc>
        <w:tc>
          <w:tcPr>
            <w:tcW w:w="2753"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预算总体目标执行结果</w:t>
            </w:r>
          </w:p>
        </w:tc>
        <w:tc>
          <w:tcPr>
            <w:tcW w:w="3158"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预算总体目标与预算总体目标执行结果偏差情况及原因分析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01"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2164" w:type="dxa"/>
            <w:gridSpan w:val="3"/>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通过全面从严治党，构建惩治和预防腐败体系，查办案件，抓好主责主业，落实好监督执纪问责责任，营造"干部清正、政府清廉、政治清明、社会清新"的环境。</w:t>
            </w:r>
          </w:p>
        </w:tc>
        <w:tc>
          <w:tcPr>
            <w:tcW w:w="2753"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纪检监察工作有序推进，各项工作达到时间进度要求，其中：2023年立案376件，同比下降0.3%，给予党纪政务处分353人，增长0.3%；留置14人，增长40%；移送司法机关10人，与去年持平；主动发现问题线索率68.3%，增长13.6%，初核成案率86.6%，提高18.4个百分点；人均查处数2.23</w:t>
            </w:r>
          </w:p>
        </w:tc>
        <w:tc>
          <w:tcPr>
            <w:tcW w:w="3158"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9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年度绩</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效指标</w:t>
            </w:r>
          </w:p>
        </w:tc>
        <w:tc>
          <w:tcPr>
            <w:tcW w:w="84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317"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758"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99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预算指标值(包含数字及文字描述)</w:t>
            </w:r>
          </w:p>
        </w:tc>
        <w:tc>
          <w:tcPr>
            <w:tcW w:w="110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预算指标值执行结果(包含数字及文字描述)</w:t>
            </w:r>
          </w:p>
        </w:tc>
        <w:tc>
          <w:tcPr>
            <w:tcW w:w="2066"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1317" w:type="dxa"/>
            <w:gridSpan w:val="2"/>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758"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要案数（件）</w:t>
            </w:r>
          </w:p>
        </w:tc>
        <w:tc>
          <w:tcPr>
            <w:tcW w:w="99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105"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34</w:t>
            </w:r>
          </w:p>
        </w:tc>
        <w:tc>
          <w:tcPr>
            <w:tcW w:w="2066"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vMerge w:val="continue"/>
            <w:noWrap w:val="0"/>
            <w:vAlign w:val="center"/>
          </w:tcPr>
          <w:p>
            <w:pPr>
              <w:widowControl/>
              <w:jc w:val="center"/>
              <w:rPr>
                <w:rFonts w:hint="eastAsia" w:ascii="宋体" w:hAnsi="宋体" w:eastAsia="宋体" w:cs="宋体"/>
                <w:color w:val="000000"/>
                <w:kern w:val="0"/>
                <w:sz w:val="18"/>
                <w:szCs w:val="18"/>
              </w:rPr>
            </w:pPr>
          </w:p>
        </w:tc>
        <w:tc>
          <w:tcPr>
            <w:tcW w:w="1758"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移送审查起诉（件）</w:t>
            </w:r>
          </w:p>
        </w:tc>
        <w:tc>
          <w:tcPr>
            <w:tcW w:w="995" w:type="dxa"/>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8</w:t>
            </w:r>
          </w:p>
        </w:tc>
        <w:tc>
          <w:tcPr>
            <w:tcW w:w="1105"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2066"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vMerge w:val="continue"/>
            <w:noWrap w:val="0"/>
            <w:vAlign w:val="center"/>
          </w:tcPr>
          <w:p>
            <w:pPr>
              <w:widowControl/>
              <w:jc w:val="center"/>
              <w:rPr>
                <w:rFonts w:hint="eastAsia" w:ascii="宋体" w:hAnsi="宋体" w:eastAsia="宋体" w:cs="宋体"/>
                <w:color w:val="000000"/>
                <w:kern w:val="0"/>
                <w:sz w:val="18"/>
                <w:szCs w:val="18"/>
              </w:rPr>
            </w:pPr>
          </w:p>
        </w:tc>
        <w:tc>
          <w:tcPr>
            <w:tcW w:w="1758"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立案审查调查（件）</w:t>
            </w:r>
          </w:p>
        </w:tc>
        <w:tc>
          <w:tcPr>
            <w:tcW w:w="995"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360</w:t>
            </w:r>
          </w:p>
        </w:tc>
        <w:tc>
          <w:tcPr>
            <w:tcW w:w="1105"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366</w:t>
            </w:r>
          </w:p>
        </w:tc>
        <w:tc>
          <w:tcPr>
            <w:tcW w:w="2066"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758" w:type="dxa"/>
            <w:gridSpan w:val="2"/>
            <w:tcBorders>
              <w:bottom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初核转立案率（%）</w:t>
            </w:r>
          </w:p>
        </w:tc>
        <w:tc>
          <w:tcPr>
            <w:tcW w:w="995" w:type="dxa"/>
            <w:tcBorders>
              <w:bottom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70</w:t>
            </w:r>
          </w:p>
        </w:tc>
        <w:tc>
          <w:tcPr>
            <w:tcW w:w="1105" w:type="dxa"/>
            <w:tcBorders>
              <w:bottom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86.6</w:t>
            </w:r>
          </w:p>
        </w:tc>
        <w:tc>
          <w:tcPr>
            <w:tcW w:w="2066" w:type="dxa"/>
            <w:gridSpan w:val="3"/>
            <w:tcBorders>
              <w:bottom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vMerge w:val="continue"/>
            <w:tcBorders>
              <w:right w:val="single" w:color="auto" w:sz="4" w:space="0"/>
            </w:tcBorders>
            <w:noWrap w:val="0"/>
            <w:vAlign w:val="center"/>
          </w:tcPr>
          <w:p>
            <w:pPr>
              <w:widowControl/>
              <w:jc w:val="center"/>
              <w:rPr>
                <w:rFonts w:hint="eastAsia" w:ascii="宋体" w:hAnsi="宋体" w:eastAsia="宋体" w:cs="宋体"/>
                <w:color w:val="000000"/>
                <w:kern w:val="0"/>
                <w:sz w:val="18"/>
                <w:szCs w:val="18"/>
              </w:rPr>
            </w:pP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人均查处数（件）</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2.23</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vMerge w:val="continue"/>
            <w:tcBorders>
              <w:right w:val="single" w:color="auto" w:sz="4" w:space="0"/>
            </w:tcBorders>
            <w:noWrap w:val="0"/>
            <w:vAlign w:val="center"/>
          </w:tcPr>
          <w:p>
            <w:pPr>
              <w:widowControl/>
              <w:jc w:val="center"/>
              <w:rPr>
                <w:rFonts w:hint="eastAsia" w:ascii="宋体" w:hAnsi="宋体" w:eastAsia="宋体" w:cs="宋体"/>
                <w:color w:val="000000"/>
                <w:kern w:val="0"/>
                <w:sz w:val="18"/>
                <w:szCs w:val="18"/>
              </w:rPr>
            </w:pP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办案安全事故发生件数</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rPr>
              <w:t>＝</w:t>
            </w:r>
            <w:r>
              <w:rPr>
                <w:rFonts w:hint="eastAsia" w:ascii="宋体" w:hAnsi="宋体" w:eastAsia="宋体" w:cs="宋体"/>
                <w:color w:val="000000"/>
                <w:kern w:val="0"/>
                <w:sz w:val="18"/>
                <w:szCs w:val="18"/>
                <w:lang w:val="en-US" w:eastAsia="zh-CN"/>
              </w:rPr>
              <w:t>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360" w:firstLineChars="20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tcBorders>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完成时间</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1年</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1年</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90" w:type="dxa"/>
            <w:vMerge w:val="restart"/>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年度绩效指标</w:t>
            </w:r>
          </w:p>
        </w:tc>
        <w:tc>
          <w:tcPr>
            <w:tcW w:w="847"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tc>
        <w:tc>
          <w:tcPr>
            <w:tcW w:w="1317" w:type="dxa"/>
            <w:gridSpan w:val="2"/>
            <w:tcBorders>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群众对党政机关的执行力及服务满意度（%）</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85</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vMerge w:val="continue"/>
            <w:noWrap w:val="0"/>
            <w:vAlign w:val="center"/>
          </w:tcPr>
          <w:p>
            <w:pPr>
              <w:jc w:val="center"/>
              <w:rPr>
                <w:rFonts w:hint="eastAsia" w:ascii="宋体" w:hAnsi="宋体" w:eastAsia="宋体" w:cs="宋体"/>
                <w:color w:val="000000"/>
                <w:kern w:val="0"/>
                <w:sz w:val="18"/>
                <w:szCs w:val="18"/>
              </w:rPr>
            </w:pPr>
          </w:p>
        </w:tc>
        <w:tc>
          <w:tcPr>
            <w:tcW w:w="847" w:type="dxa"/>
            <w:vMerge w:val="continue"/>
            <w:noWrap/>
            <w:vAlign w:val="center"/>
          </w:tcPr>
          <w:p>
            <w:pPr>
              <w:widowControl/>
              <w:jc w:val="center"/>
              <w:rPr>
                <w:rFonts w:hint="eastAsia" w:ascii="宋体" w:hAnsi="宋体" w:eastAsia="宋体" w:cs="宋体"/>
                <w:color w:val="000000"/>
                <w:kern w:val="0"/>
                <w:sz w:val="18"/>
                <w:szCs w:val="18"/>
              </w:rPr>
            </w:pPr>
          </w:p>
        </w:tc>
        <w:tc>
          <w:tcPr>
            <w:tcW w:w="1317" w:type="dxa"/>
            <w:gridSpan w:val="2"/>
            <w:tcBorders>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经济效益指标</w:t>
            </w: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清退追缴违纪违法款</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500</w:t>
            </w:r>
            <w:r>
              <w:rPr>
                <w:rFonts w:hint="eastAsia" w:ascii="宋体" w:hAnsi="宋体" w:eastAsia="宋体" w:cs="宋体"/>
                <w:color w:val="000000"/>
                <w:kern w:val="0"/>
                <w:sz w:val="18"/>
                <w:szCs w:val="18"/>
              </w:rPr>
              <w:t>万元</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918.4</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tcBorders>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生态效益指标</w:t>
            </w: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实现政治生态清朗，营造风清气正的政治生态</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好</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好</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317" w:type="dxa"/>
            <w:gridSpan w:val="2"/>
            <w:tcBorders>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人民群众满意度（%）</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9</w:t>
            </w:r>
            <w:r>
              <w:rPr>
                <w:rFonts w:hint="eastAsia" w:ascii="宋体" w:hAnsi="宋体" w:eastAsia="宋体" w:cs="宋体"/>
                <w:color w:val="000000"/>
                <w:kern w:val="0"/>
                <w:sz w:val="18"/>
                <w:szCs w:val="18"/>
                <w:lang w:val="en-US" w:eastAsia="zh-CN"/>
              </w:rPr>
              <w:t>6</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bl>
    <w:p>
      <w:pPr>
        <w:pStyle w:val="6"/>
        <w:spacing w:before="93"/>
        <w:rPr>
          <w:rFonts w:hint="default" w:hAnsi="Calibri" w:eastAsia="仿宋_GB2312" w:cs="仿宋"/>
          <w:sz w:val="32"/>
          <w:szCs w:val="32"/>
          <w:lang w:val="en-US" w:eastAsia="zh-CN"/>
        </w:rPr>
      </w:pPr>
    </w:p>
    <w:p>
      <w:pPr>
        <w:pStyle w:val="6"/>
        <w:spacing w:before="93"/>
        <w:rPr>
          <w:rFonts w:hAnsi="Calibri" w:cs="仿宋"/>
          <w:sz w:val="32"/>
          <w:szCs w:val="32"/>
        </w:rPr>
      </w:pPr>
    </w:p>
    <w:p>
      <w:pPr>
        <w:rPr>
          <w:rFonts w:hint="eastAsia" w:hAnsi="Calibri" w:cs="仿宋"/>
          <w:sz w:val="32"/>
          <w:szCs w:val="32"/>
          <w:lang w:val="en-US" w:eastAsia="zh-CN"/>
        </w:rPr>
      </w:pPr>
      <w:r>
        <w:rPr>
          <w:rFonts w:hint="eastAsia" w:hAnsi="Calibri" w:cs="仿宋"/>
          <w:sz w:val="32"/>
          <w:szCs w:val="32"/>
          <w:lang w:val="en-US" w:eastAsia="zh-CN"/>
        </w:rPr>
        <w:br w:type="page"/>
      </w:r>
    </w:p>
    <w:p>
      <w:pPr>
        <w:spacing w:line="660" w:lineRule="exact"/>
        <w:jc w:val="left"/>
        <w:outlineLvl w:val="1"/>
        <w:rPr>
          <w:rFonts w:hint="eastAsia" w:ascii="黑体" w:hAnsi="黑体" w:eastAsia="黑体" w:cs="黑体"/>
          <w:sz w:val="32"/>
          <w:szCs w:val="32"/>
          <w:lang w:val="en-US" w:eastAsia="zh-CN"/>
        </w:rPr>
      </w:pPr>
      <w:bookmarkStart w:id="127" w:name="_Toc29429"/>
      <w:bookmarkStart w:id="128" w:name="_Toc6441"/>
      <w:bookmarkStart w:id="129" w:name="_Toc12704"/>
      <w:bookmarkStart w:id="130" w:name="_Toc7020"/>
      <w:r>
        <w:rPr>
          <w:rFonts w:hint="eastAsia" w:ascii="黑体" w:hAnsi="黑体" w:eastAsia="黑体" w:cs="黑体"/>
          <w:sz w:val="32"/>
          <w:szCs w:val="32"/>
          <w:lang w:val="en-US" w:eastAsia="zh-CN"/>
        </w:rPr>
        <w:t>附件2</w:t>
      </w:r>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w:t>
      </w:r>
      <w:r>
        <w:rPr>
          <w:rFonts w:hint="eastAsia" w:ascii="黑体" w:hAnsi="黑体" w:eastAsia="黑体" w:cs="黑体"/>
          <w:sz w:val="36"/>
          <w:szCs w:val="36"/>
          <w:lang w:val="en-US" w:eastAsia="zh-CN"/>
        </w:rPr>
        <w:t>23</w:t>
      </w:r>
      <w:r>
        <w:rPr>
          <w:rFonts w:hint="eastAsia" w:ascii="黑体" w:hAnsi="黑体" w:eastAsia="黑体" w:cs="黑体"/>
          <w:sz w:val="36"/>
          <w:szCs w:val="36"/>
        </w:rPr>
        <w:t>年度项目支出绩效自评报告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（党风廉政建设宣教及专项监督检查经费）</w:t>
      </w:r>
    </w:p>
    <w:p>
      <w:pPr>
        <w:pStyle w:val="6"/>
        <w:keepNext w:val="0"/>
        <w:keepLines w:val="0"/>
        <w:pageBreakBefore w:val="0"/>
        <w:kinsoku/>
        <w:wordWrap/>
        <w:overflowPunct/>
        <w:topLinePunct w:val="0"/>
        <w:autoSpaceDE/>
        <w:autoSpaceDN/>
        <w:bidi w:val="0"/>
        <w:adjustRightInd/>
        <w:snapToGrid/>
        <w:spacing w:after="0" w:line="590" w:lineRule="exact"/>
        <w:textAlignment w:val="auto"/>
        <w:rPr>
          <w:rFonts w:hint="eastAsia" w:ascii="宋体" w:hAnsi="宋体" w:eastAsia="方正仿宋简体"/>
          <w:color w:val="000000"/>
          <w:kern w:val="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黑体_GBK" w:cs="方正黑体_GBK"/>
          <w:color w:val="000000"/>
          <w:kern w:val="0"/>
          <w:sz w:val="32"/>
          <w:szCs w:val="32"/>
        </w:rPr>
      </w:pPr>
      <w:r>
        <w:rPr>
          <w:rFonts w:hint="eastAsia" w:ascii="宋体" w:hAnsi="宋体" w:eastAsia="方正黑体_GBK" w:cs="方正黑体_GBK"/>
          <w:color w:val="000000"/>
          <w:kern w:val="0"/>
          <w:sz w:val="32"/>
          <w:szCs w:val="32"/>
        </w:rPr>
        <w:t>一、项目基本情况</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（一）概况</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方正仿宋简体"/>
          <w:b/>
          <w:color w:val="000000"/>
          <w:kern w:val="0"/>
          <w:sz w:val="32"/>
          <w:szCs w:val="32"/>
        </w:rPr>
      </w:pPr>
      <w:r>
        <w:rPr>
          <w:rFonts w:hint="eastAsia" w:ascii="宋体" w:hAnsi="宋体" w:eastAsia="方正仿宋_GBK" w:cs="方正仿宋_GBK"/>
          <w:b/>
          <w:bCs w:val="0"/>
          <w:color w:val="000000"/>
          <w:kern w:val="0"/>
          <w:sz w:val="32"/>
          <w:szCs w:val="32"/>
        </w:rPr>
        <w:t>1.立项背景及目的</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sz w:val="32"/>
          <w:szCs w:val="32"/>
        </w:rPr>
      </w:pPr>
      <w:r>
        <w:rPr>
          <w:rFonts w:hint="eastAsia" w:ascii="宋体" w:hAnsi="宋体" w:eastAsia="方正仿宋_GBK" w:cs="方正仿宋_GBK"/>
          <w:color w:val="000000"/>
          <w:sz w:val="32"/>
          <w:szCs w:val="32"/>
        </w:rPr>
        <w:t>党风廉政建设宣传教育及</w:t>
      </w:r>
      <w:r>
        <w:rPr>
          <w:rFonts w:hint="eastAsia" w:ascii="宋体" w:hAnsi="宋体" w:eastAsia="方正仿宋_GBK" w:cs="方正仿宋_GBK"/>
          <w:color w:val="000000"/>
          <w:sz w:val="32"/>
          <w:szCs w:val="32"/>
          <w:lang w:val="en-US" w:eastAsia="zh-CN"/>
        </w:rPr>
        <w:t>专项监督检查</w:t>
      </w:r>
      <w:r>
        <w:rPr>
          <w:rFonts w:hint="eastAsia" w:ascii="宋体" w:hAnsi="宋体" w:eastAsia="方正仿宋_GBK" w:cs="方正仿宋_GBK"/>
          <w:color w:val="000000"/>
          <w:sz w:val="32"/>
          <w:szCs w:val="32"/>
        </w:rPr>
        <w:t>经费是我</w:t>
      </w:r>
      <w:r>
        <w:rPr>
          <w:rFonts w:hint="eastAsia" w:eastAsia="方正仿宋_GBK" w:cs="方正仿宋_GBK"/>
          <w:color w:val="000000"/>
          <w:sz w:val="32"/>
          <w:szCs w:val="32"/>
          <w:lang w:val="en-US" w:eastAsia="zh-CN"/>
        </w:rPr>
        <w:t>单位长期使用的特定目标类</w:t>
      </w:r>
      <w:r>
        <w:rPr>
          <w:rFonts w:hint="eastAsia" w:ascii="宋体" w:hAnsi="宋体" w:eastAsia="方正仿宋_GBK" w:cs="方正仿宋_GBK"/>
          <w:color w:val="000000"/>
          <w:sz w:val="32"/>
          <w:szCs w:val="32"/>
          <w:lang w:val="en-US" w:eastAsia="zh-CN"/>
        </w:rPr>
        <w:t>项目，围绕单位职能而设</w:t>
      </w:r>
      <w:r>
        <w:rPr>
          <w:rFonts w:hint="eastAsia" w:eastAsia="方正仿宋_GBK" w:cs="方正仿宋_GBK"/>
          <w:color w:val="000000"/>
          <w:sz w:val="32"/>
          <w:szCs w:val="32"/>
          <w:lang w:eastAsia="zh-CN"/>
        </w:rPr>
        <w:t>，</w:t>
      </w:r>
      <w:r>
        <w:rPr>
          <w:rFonts w:hint="eastAsia" w:eastAsia="方正仿宋_GBK" w:cs="方正仿宋_GBK"/>
          <w:color w:val="000000"/>
          <w:sz w:val="32"/>
          <w:szCs w:val="32"/>
          <w:lang w:val="en-US" w:eastAsia="zh-CN"/>
        </w:rPr>
        <w:t>项目经费</w:t>
      </w:r>
      <w:r>
        <w:rPr>
          <w:rFonts w:hint="eastAsia" w:ascii="宋体" w:hAnsi="宋体" w:eastAsia="方正仿宋_GBK" w:cs="方正仿宋_GBK"/>
          <w:color w:val="000000"/>
          <w:sz w:val="32"/>
          <w:szCs w:val="32"/>
        </w:rPr>
        <w:t>主要用于开展党风廉政建设</w:t>
      </w:r>
      <w:r>
        <w:rPr>
          <w:rFonts w:hint="eastAsia" w:ascii="宋体" w:hAnsi="宋体" w:eastAsia="方正仿宋_GBK" w:cs="方正仿宋_GBK"/>
          <w:color w:val="000000"/>
          <w:sz w:val="32"/>
          <w:szCs w:val="32"/>
          <w:lang w:val="en-US" w:eastAsia="zh-CN"/>
        </w:rPr>
        <w:t>宣传</w:t>
      </w:r>
      <w:r>
        <w:rPr>
          <w:rFonts w:hint="eastAsia" w:eastAsia="方正仿宋_GBK" w:cs="方正仿宋_GBK"/>
          <w:color w:val="000000"/>
          <w:sz w:val="32"/>
          <w:szCs w:val="32"/>
          <w:lang w:val="en-US" w:eastAsia="zh-CN"/>
        </w:rPr>
        <w:t>教育</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日常监督</w:t>
      </w:r>
      <w:r>
        <w:rPr>
          <w:rFonts w:hint="eastAsia" w:ascii="宋体" w:hAnsi="宋体" w:eastAsia="方正仿宋_GBK" w:cs="方正仿宋_GBK"/>
          <w:color w:val="000000"/>
          <w:sz w:val="32"/>
          <w:szCs w:val="32"/>
          <w:lang w:val="en-US" w:eastAsia="zh-CN"/>
        </w:rPr>
        <w:t>检查</w:t>
      </w:r>
      <w:r>
        <w:rPr>
          <w:rFonts w:hint="eastAsia" w:ascii="宋体" w:hAnsi="宋体" w:eastAsia="方正仿宋_GBK" w:cs="方正仿宋_GBK"/>
          <w:color w:val="000000"/>
          <w:sz w:val="32"/>
          <w:szCs w:val="32"/>
        </w:rPr>
        <w:t>和专项整治工作，</w:t>
      </w:r>
      <w:r>
        <w:rPr>
          <w:rFonts w:hint="eastAsia" w:ascii="宋体" w:hAnsi="宋体" w:eastAsia="方正仿宋_GBK" w:cs="方正仿宋_GBK"/>
          <w:sz w:val="32"/>
          <w:szCs w:val="32"/>
        </w:rPr>
        <w:t>坚定稳妥推进全县党风廉政建设和反腐败斗争</w:t>
      </w:r>
      <w:r>
        <w:rPr>
          <w:rFonts w:hint="eastAsia" w:eastAsia="方正仿宋_GBK" w:cs="方正仿宋_GBK"/>
          <w:sz w:val="32"/>
          <w:szCs w:val="32"/>
          <w:lang w:eastAsia="zh-CN"/>
        </w:rPr>
        <w:t>，</w:t>
      </w:r>
      <w:r>
        <w:rPr>
          <w:rFonts w:hint="eastAsia" w:ascii="宋体" w:hAnsi="宋体" w:eastAsia="方正仿宋_GBK" w:cs="方正仿宋_GBK"/>
          <w:sz w:val="32"/>
          <w:szCs w:val="32"/>
        </w:rPr>
        <w:t>充分发挥监督保障执行、促进完善发展作用，</w:t>
      </w:r>
      <w:r>
        <w:rPr>
          <w:rFonts w:hint="eastAsia" w:ascii="宋体" w:hAnsi="宋体" w:eastAsia="方正仿宋_GBK" w:cs="方正仿宋_GBK"/>
          <w:sz w:val="32"/>
          <w:szCs w:val="32"/>
          <w:lang w:val="en-US" w:eastAsia="zh-CN"/>
        </w:rPr>
        <w:t>为</w:t>
      </w:r>
      <w:r>
        <w:rPr>
          <w:rFonts w:hint="eastAsia" w:ascii="宋体" w:hAnsi="宋体" w:eastAsia="方正仿宋_GBK" w:cs="方正仿宋_GBK"/>
          <w:sz w:val="32"/>
          <w:szCs w:val="32"/>
        </w:rPr>
        <w:t>推动经济社会高质量发展</w:t>
      </w:r>
      <w:r>
        <w:rPr>
          <w:rFonts w:hint="eastAsia" w:eastAsia="方正仿宋_GBK" w:cs="方正仿宋_GBK"/>
          <w:sz w:val="32"/>
          <w:szCs w:val="32"/>
          <w:lang w:eastAsia="zh-CN"/>
        </w:rPr>
        <w:t>，</w:t>
      </w:r>
      <w:r>
        <w:rPr>
          <w:rFonts w:hint="eastAsia" w:ascii="宋体" w:hAnsi="宋体" w:eastAsia="方正仿宋_GBK" w:cs="方正仿宋_GBK"/>
          <w:sz w:val="32"/>
          <w:szCs w:val="32"/>
        </w:rPr>
        <w:t>开创社会主义现代化安岳新局面提供坚强保障。</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方正仿宋_GBK" w:cs="方正仿宋_GBK"/>
          <w:b/>
          <w:bCs w:val="0"/>
          <w:color w:val="000000"/>
          <w:kern w:val="0"/>
          <w:sz w:val="32"/>
          <w:szCs w:val="32"/>
        </w:rPr>
      </w:pPr>
      <w:r>
        <w:rPr>
          <w:rFonts w:hint="eastAsia" w:ascii="宋体" w:hAnsi="宋体" w:eastAsia="方正仿宋_GBK" w:cs="方正仿宋_GBK"/>
          <w:b/>
          <w:bCs w:val="0"/>
          <w:color w:val="000000"/>
          <w:kern w:val="0"/>
          <w:sz w:val="32"/>
          <w:szCs w:val="32"/>
        </w:rPr>
        <w:t>2.预算资金来源及使用情况</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（1）项目资金来源情况</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20</w:t>
      </w:r>
      <w:r>
        <w:rPr>
          <w:rFonts w:hint="eastAsia" w:ascii="宋体" w:hAnsi="宋体" w:eastAsia="方正仿宋_GBK" w:cs="方正仿宋_GBK"/>
          <w:color w:val="000000"/>
          <w:sz w:val="32"/>
          <w:szCs w:val="32"/>
          <w:lang w:val="en-US" w:eastAsia="zh-CN"/>
        </w:rPr>
        <w:t>2</w:t>
      </w:r>
      <w:r>
        <w:rPr>
          <w:rFonts w:hint="eastAsia" w:eastAsia="方正仿宋_GBK" w:cs="方正仿宋_GBK"/>
          <w:color w:val="000000"/>
          <w:sz w:val="32"/>
          <w:szCs w:val="32"/>
          <w:lang w:val="en-US" w:eastAsia="zh-CN"/>
        </w:rPr>
        <w:t>3</w:t>
      </w:r>
      <w:r>
        <w:rPr>
          <w:rFonts w:hint="eastAsia" w:ascii="宋体" w:hAnsi="宋体" w:eastAsia="方正仿宋_GBK" w:cs="方正仿宋_GBK"/>
          <w:color w:val="000000"/>
          <w:sz w:val="32"/>
          <w:szCs w:val="32"/>
        </w:rPr>
        <w:t>年县财政安排专项</w:t>
      </w:r>
      <w:r>
        <w:rPr>
          <w:rFonts w:hint="eastAsia" w:eastAsia="方正仿宋_GBK" w:cs="方正仿宋_GBK"/>
          <w:color w:val="000000"/>
          <w:sz w:val="32"/>
          <w:szCs w:val="32"/>
          <w:lang w:val="en-US" w:eastAsia="zh-CN"/>
        </w:rPr>
        <w:t>经费91.95</w:t>
      </w:r>
      <w:r>
        <w:rPr>
          <w:rFonts w:hint="eastAsia" w:ascii="宋体" w:hAnsi="宋体" w:eastAsia="方正仿宋_GBK" w:cs="方正仿宋_GBK"/>
          <w:color w:val="000000"/>
          <w:sz w:val="32"/>
          <w:szCs w:val="32"/>
        </w:rPr>
        <w:t>万元，资金</w:t>
      </w:r>
      <w:r>
        <w:rPr>
          <w:rFonts w:hint="eastAsia" w:eastAsia="方正仿宋_GBK" w:cs="方正仿宋_GBK"/>
          <w:color w:val="000000"/>
          <w:sz w:val="32"/>
          <w:szCs w:val="32"/>
          <w:lang w:val="en-US" w:eastAsia="zh-CN"/>
        </w:rPr>
        <w:t>主要</w:t>
      </w:r>
      <w:r>
        <w:rPr>
          <w:rFonts w:hint="eastAsia" w:ascii="宋体" w:hAnsi="宋体" w:eastAsia="方正仿宋_GBK" w:cs="方正仿宋_GBK"/>
          <w:color w:val="000000"/>
          <w:sz w:val="32"/>
          <w:szCs w:val="32"/>
        </w:rPr>
        <w:t>来源于财政拨款</w:t>
      </w:r>
      <w:r>
        <w:rPr>
          <w:rFonts w:hint="eastAsia" w:eastAsia="方正仿宋_GBK" w:cs="方正仿宋_GBK"/>
          <w:color w:val="000000"/>
          <w:sz w:val="32"/>
          <w:szCs w:val="32"/>
          <w:lang w:eastAsia="zh-CN"/>
        </w:rPr>
        <w:t>（</w:t>
      </w:r>
      <w:r>
        <w:rPr>
          <w:rFonts w:hint="eastAsia" w:eastAsia="方正仿宋_GBK" w:cs="方正仿宋_GBK"/>
          <w:color w:val="000000"/>
          <w:sz w:val="32"/>
          <w:szCs w:val="32"/>
          <w:lang w:val="en-US" w:eastAsia="zh-CN"/>
        </w:rPr>
        <w:t>其中，</w:t>
      </w:r>
      <w:r>
        <w:rPr>
          <w:rFonts w:ascii="宋体" w:hAnsi="宋体" w:eastAsia="方正仿宋_GBK" w:cs="Times New Roman"/>
          <w:b w:val="0"/>
          <w:bCs w:val="0"/>
          <w:spacing w:val="0"/>
          <w:sz w:val="32"/>
          <w:szCs w:val="32"/>
          <w:shd w:val="clear" w:color="auto" w:fill="auto"/>
        </w:rPr>
        <w:t>一般公共预算拨款</w:t>
      </w:r>
      <w:r>
        <w:rPr>
          <w:rFonts w:hint="eastAsia" w:ascii="宋体" w:hAnsi="宋体" w:eastAsia="方正仿宋_GBK" w:cs="Times New Roman"/>
          <w:b w:val="0"/>
          <w:bCs w:val="0"/>
          <w:spacing w:val="0"/>
          <w:sz w:val="32"/>
          <w:szCs w:val="32"/>
          <w:shd w:val="clear" w:color="auto" w:fill="auto"/>
          <w:lang w:val="en-US" w:eastAsia="zh-CN"/>
        </w:rPr>
        <w:t>63.78万元，政府性基金预算拨款28.17万元），</w:t>
      </w:r>
      <w:r>
        <w:rPr>
          <w:rFonts w:hint="eastAsia" w:ascii="宋体" w:hAnsi="宋体" w:eastAsia="方正仿宋_GBK" w:cs="方正仿宋_GBK"/>
          <w:color w:val="000000"/>
          <w:sz w:val="32"/>
          <w:szCs w:val="32"/>
        </w:rPr>
        <w:t>无其他资金投入。</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（2）项目资金</w:t>
      </w:r>
      <w:r>
        <w:rPr>
          <w:rFonts w:hint="eastAsia" w:eastAsia="方正仿宋_GBK" w:cs="方正仿宋_GBK"/>
          <w:color w:val="000000"/>
          <w:sz w:val="32"/>
          <w:szCs w:val="32"/>
          <w:lang w:val="en-US" w:eastAsia="zh-CN"/>
        </w:rPr>
        <w:t>使用</w:t>
      </w:r>
      <w:r>
        <w:rPr>
          <w:rFonts w:hint="eastAsia" w:ascii="宋体" w:hAnsi="宋体" w:eastAsia="方正仿宋_GBK" w:cs="方正仿宋_GBK"/>
          <w:color w:val="000000"/>
          <w:sz w:val="32"/>
          <w:szCs w:val="32"/>
        </w:rPr>
        <w:t>情况</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w w:val="98"/>
          <w:sz w:val="32"/>
          <w:szCs w:val="32"/>
        </w:rPr>
        <w:t>20</w:t>
      </w:r>
      <w:r>
        <w:rPr>
          <w:rFonts w:hint="eastAsia" w:ascii="宋体" w:hAnsi="宋体" w:eastAsia="方正仿宋_GBK" w:cs="方正仿宋_GBK"/>
          <w:color w:val="000000"/>
          <w:w w:val="98"/>
          <w:sz w:val="32"/>
          <w:szCs w:val="32"/>
          <w:lang w:val="en-US" w:eastAsia="zh-CN"/>
        </w:rPr>
        <w:t>23</w:t>
      </w:r>
      <w:r>
        <w:rPr>
          <w:rFonts w:hint="eastAsia" w:ascii="宋体" w:hAnsi="宋体" w:eastAsia="方正仿宋_GBK" w:cs="方正仿宋_GBK"/>
          <w:color w:val="000000"/>
          <w:w w:val="98"/>
          <w:sz w:val="32"/>
          <w:szCs w:val="32"/>
        </w:rPr>
        <w:t>年度党风廉政建设宣传教育及</w:t>
      </w:r>
      <w:r>
        <w:rPr>
          <w:rFonts w:hint="eastAsia" w:ascii="宋体" w:hAnsi="宋体" w:eastAsia="方正仿宋_GBK" w:cs="方正仿宋_GBK"/>
          <w:color w:val="000000"/>
          <w:w w:val="98"/>
          <w:sz w:val="32"/>
          <w:szCs w:val="32"/>
          <w:lang w:val="en-US" w:eastAsia="zh-CN"/>
        </w:rPr>
        <w:t>专项监督检查</w:t>
      </w:r>
      <w:r>
        <w:rPr>
          <w:rFonts w:hint="eastAsia" w:eastAsia="方正仿宋_GBK" w:cs="方正仿宋_GBK"/>
          <w:color w:val="000000"/>
          <w:w w:val="98"/>
          <w:sz w:val="32"/>
          <w:szCs w:val="32"/>
          <w:lang w:val="en-US" w:eastAsia="zh-CN"/>
        </w:rPr>
        <w:t>经费</w:t>
      </w:r>
      <w:r>
        <w:rPr>
          <w:rFonts w:hint="eastAsia" w:ascii="宋体" w:hAnsi="宋体" w:eastAsia="方正仿宋_GBK" w:cs="方正仿宋_GBK"/>
          <w:color w:val="000000"/>
          <w:w w:val="98"/>
          <w:sz w:val="32"/>
          <w:szCs w:val="32"/>
          <w:lang w:val="en-US" w:eastAsia="zh-CN"/>
        </w:rPr>
        <w:t>91.95</w:t>
      </w:r>
      <w:r>
        <w:rPr>
          <w:rFonts w:hint="eastAsia" w:ascii="宋体" w:hAnsi="宋体" w:eastAsia="方正仿宋_GBK" w:cs="方正仿宋_GBK"/>
          <w:color w:val="000000"/>
          <w:w w:val="98"/>
          <w:sz w:val="32"/>
          <w:szCs w:val="32"/>
        </w:rPr>
        <w:t>万元，</w:t>
      </w:r>
      <w:r>
        <w:rPr>
          <w:rFonts w:hint="eastAsia" w:ascii="宋体" w:hAnsi="宋体" w:eastAsia="方正仿宋_GBK" w:cs="方正仿宋_GBK"/>
          <w:color w:val="000000"/>
          <w:w w:val="98"/>
          <w:sz w:val="32"/>
          <w:szCs w:val="32"/>
          <w:lang w:val="en-US" w:eastAsia="zh-CN"/>
        </w:rPr>
        <w:t>全部</w:t>
      </w:r>
      <w:r>
        <w:rPr>
          <w:rFonts w:hint="eastAsia" w:ascii="宋体" w:hAnsi="宋体" w:eastAsia="方正仿宋_GBK" w:cs="方正仿宋_GBK"/>
          <w:color w:val="000000"/>
          <w:w w:val="98"/>
          <w:sz w:val="32"/>
          <w:szCs w:val="32"/>
        </w:rPr>
        <w:t>用于</w:t>
      </w:r>
      <w:r>
        <w:rPr>
          <w:rFonts w:hint="eastAsia" w:ascii="宋体" w:hAnsi="宋体" w:eastAsia="方正仿宋_GBK" w:cs="方正仿宋_GBK"/>
          <w:color w:val="000000"/>
          <w:w w:val="98"/>
          <w:sz w:val="32"/>
          <w:szCs w:val="32"/>
          <w:lang w:val="en-US" w:eastAsia="zh-CN"/>
        </w:rPr>
        <w:t>开展</w:t>
      </w:r>
      <w:r>
        <w:rPr>
          <w:rFonts w:hint="eastAsia" w:ascii="宋体" w:hAnsi="宋体" w:eastAsia="方正仿宋_GBK" w:cs="方正仿宋_GBK"/>
          <w:color w:val="000000"/>
          <w:w w:val="98"/>
          <w:sz w:val="32"/>
          <w:szCs w:val="32"/>
        </w:rPr>
        <w:t>党风廉政建设宣传教育和</w:t>
      </w:r>
      <w:r>
        <w:rPr>
          <w:rFonts w:hint="eastAsia" w:ascii="宋体" w:hAnsi="宋体" w:eastAsia="方正仿宋_GBK" w:cs="方正仿宋_GBK"/>
          <w:color w:val="000000"/>
          <w:w w:val="98"/>
          <w:sz w:val="32"/>
          <w:szCs w:val="32"/>
          <w:lang w:val="en-US" w:eastAsia="zh-CN"/>
        </w:rPr>
        <w:t>专项监督检查工作中</w:t>
      </w:r>
      <w:r>
        <w:rPr>
          <w:rFonts w:hint="eastAsia" w:ascii="宋体" w:hAnsi="宋体" w:eastAsia="方正仿宋_GBK" w:cs="方正仿宋_GBK"/>
          <w:color w:val="000000"/>
          <w:w w:val="98"/>
          <w:sz w:val="32"/>
          <w:szCs w:val="32"/>
        </w:rPr>
        <w:t>直接发生的各项费用</w:t>
      </w:r>
      <w:r>
        <w:rPr>
          <w:rFonts w:hint="eastAsia" w:eastAsia="方正仿宋_GBK" w:cs="方正仿宋_GBK"/>
          <w:color w:val="000000"/>
          <w:w w:val="98"/>
          <w:sz w:val="32"/>
          <w:szCs w:val="32"/>
          <w:lang w:eastAsia="zh-CN"/>
        </w:rPr>
        <w:t>，</w:t>
      </w:r>
      <w:r>
        <w:rPr>
          <w:rFonts w:hint="eastAsia" w:ascii="宋体" w:hAnsi="宋体" w:eastAsia="方正仿宋_GBK" w:cs="方正仿宋_GBK"/>
          <w:color w:val="000000"/>
          <w:w w:val="98"/>
          <w:sz w:val="32"/>
          <w:szCs w:val="32"/>
          <w:lang w:val="en-US" w:eastAsia="zh-CN"/>
        </w:rPr>
        <w:t>主要</w:t>
      </w:r>
      <w:r>
        <w:rPr>
          <w:rFonts w:hint="eastAsia" w:ascii="宋体" w:hAnsi="宋体" w:eastAsia="方正仿宋_GBK" w:cs="方正仿宋_GBK"/>
          <w:color w:val="000000"/>
          <w:w w:val="98"/>
          <w:sz w:val="32"/>
          <w:szCs w:val="32"/>
        </w:rPr>
        <w:t>包括</w:t>
      </w:r>
      <w:r>
        <w:rPr>
          <w:rFonts w:hint="eastAsia" w:ascii="宋体" w:hAnsi="宋体" w:eastAsia="方正仿宋_GBK" w:cs="方正仿宋_GBK"/>
          <w:color w:val="000000"/>
          <w:w w:val="98"/>
          <w:sz w:val="32"/>
          <w:szCs w:val="32"/>
          <w:lang w:eastAsia="zh-CN"/>
        </w:rPr>
        <w:t>：</w:t>
      </w:r>
      <w:r>
        <w:rPr>
          <w:rFonts w:hint="eastAsia" w:ascii="宋体" w:hAnsi="宋体" w:eastAsia="方正仿宋_GBK" w:cs="方正仿宋_GBK"/>
          <w:color w:val="000000"/>
          <w:w w:val="98"/>
          <w:sz w:val="32"/>
          <w:szCs w:val="32"/>
        </w:rPr>
        <w:t>一是</w:t>
      </w:r>
      <w:r>
        <w:rPr>
          <w:rFonts w:hint="eastAsia" w:ascii="宋体" w:hAnsi="宋体" w:eastAsia="方正仿宋_GBK" w:cs="方正仿宋_GBK"/>
          <w:color w:val="000000"/>
          <w:w w:val="98"/>
          <w:sz w:val="32"/>
          <w:szCs w:val="32"/>
          <w:lang w:val="en-US" w:eastAsia="zh-CN"/>
        </w:rPr>
        <w:t>开展</w:t>
      </w:r>
      <w:r>
        <w:rPr>
          <w:rFonts w:hint="eastAsia" w:ascii="宋体" w:hAnsi="宋体" w:eastAsia="方正仿宋_GBK" w:cs="方正仿宋_GBK"/>
          <w:color w:val="000000"/>
          <w:w w:val="98"/>
          <w:sz w:val="32"/>
          <w:szCs w:val="32"/>
        </w:rPr>
        <w:t>专项督查</w:t>
      </w:r>
      <w:r>
        <w:rPr>
          <w:rFonts w:hint="eastAsia" w:eastAsia="方正仿宋_GBK" w:cs="方正仿宋_GBK"/>
          <w:color w:val="000000"/>
          <w:w w:val="98"/>
          <w:sz w:val="32"/>
          <w:szCs w:val="32"/>
          <w:lang w:val="en-US" w:eastAsia="zh-CN"/>
        </w:rPr>
        <w:t>所产生的</w:t>
      </w:r>
      <w:r>
        <w:rPr>
          <w:rFonts w:hint="eastAsia" w:ascii="宋体" w:hAnsi="宋体" w:eastAsia="方正仿宋_GBK" w:cs="方正仿宋_GBK"/>
          <w:color w:val="000000"/>
          <w:w w:val="98"/>
          <w:sz w:val="32"/>
          <w:szCs w:val="32"/>
        </w:rPr>
        <w:t>办公费、差旅费、交通费以及其他费用；二是</w:t>
      </w:r>
      <w:r>
        <w:rPr>
          <w:rFonts w:hint="eastAsia" w:eastAsia="方正仿宋_GBK" w:cs="方正仿宋_GBK"/>
          <w:color w:val="000000"/>
          <w:w w:val="98"/>
          <w:sz w:val="32"/>
          <w:szCs w:val="32"/>
          <w:lang w:val="en-US" w:eastAsia="zh-CN"/>
        </w:rPr>
        <w:t>用于</w:t>
      </w:r>
      <w:r>
        <w:rPr>
          <w:rFonts w:hint="eastAsia" w:ascii="宋体" w:hAnsi="宋体" w:eastAsia="方正仿宋_GBK" w:cs="方正仿宋_GBK"/>
          <w:color w:val="000000"/>
          <w:w w:val="98"/>
          <w:sz w:val="32"/>
          <w:szCs w:val="32"/>
        </w:rPr>
        <w:t>拍摄和制作党风廉政建设和反腐败工作综述片</w:t>
      </w:r>
      <w:r>
        <w:rPr>
          <w:rFonts w:hint="eastAsia" w:ascii="宋体" w:hAnsi="宋体" w:eastAsia="方正仿宋_GBK" w:cs="方正仿宋_GBK"/>
          <w:color w:val="000000"/>
          <w:w w:val="98"/>
          <w:sz w:val="32"/>
          <w:szCs w:val="32"/>
          <w:lang w:val="en-US" w:eastAsia="zh-CN"/>
        </w:rPr>
        <w:t>、警示教育视频短剧、微视频等业务费；三是制作机关氛围展板、拍摄公益广告</w:t>
      </w:r>
      <w:r>
        <w:rPr>
          <w:rFonts w:hint="eastAsia" w:eastAsia="方正仿宋_GBK" w:cs="方正仿宋_GBK"/>
          <w:color w:val="000000"/>
          <w:w w:val="98"/>
          <w:sz w:val="32"/>
          <w:szCs w:val="32"/>
          <w:lang w:val="en-US" w:eastAsia="zh-CN"/>
        </w:rPr>
        <w:t>等各类费用</w:t>
      </w:r>
      <w:r>
        <w:rPr>
          <w:rFonts w:hint="eastAsia" w:ascii="宋体" w:hAnsi="宋体" w:eastAsia="方正仿宋_GBK" w:cs="方正仿宋_GBK"/>
          <w:color w:val="000000"/>
          <w:w w:val="98"/>
          <w:sz w:val="32"/>
          <w:szCs w:val="32"/>
        </w:rPr>
        <w:t>。</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eastAsia="方正仿宋_GBK" w:cs="方正仿宋_GBK"/>
          <w:color w:val="000000"/>
          <w:sz w:val="32"/>
          <w:szCs w:val="32"/>
          <w:lang w:val="en-US" w:eastAsia="zh-CN"/>
        </w:rPr>
      </w:pPr>
      <w:r>
        <w:rPr>
          <w:rFonts w:hint="eastAsia" w:eastAsia="方正仿宋_GBK" w:cs="方正仿宋_GBK"/>
          <w:color w:val="000000"/>
          <w:sz w:val="32"/>
          <w:szCs w:val="32"/>
          <w:lang w:val="en-US" w:eastAsia="zh-CN"/>
        </w:rPr>
        <w:t>本单位</w:t>
      </w:r>
      <w:r>
        <w:rPr>
          <w:rFonts w:hint="eastAsia" w:ascii="宋体" w:hAnsi="宋体" w:eastAsia="方正仿宋_GBK" w:cs="方正仿宋_GBK"/>
          <w:color w:val="000000"/>
          <w:sz w:val="32"/>
          <w:szCs w:val="32"/>
        </w:rPr>
        <w:t>按</w:t>
      </w:r>
      <w:r>
        <w:rPr>
          <w:rFonts w:hint="eastAsia" w:ascii="宋体" w:hAnsi="宋体" w:eastAsia="方正仿宋_GBK" w:cs="方正仿宋_GBK"/>
          <w:color w:val="000000"/>
          <w:sz w:val="32"/>
          <w:szCs w:val="32"/>
          <w:lang w:val="en-US" w:eastAsia="zh-CN"/>
        </w:rPr>
        <w:t>项目实施进度</w:t>
      </w:r>
      <w:r>
        <w:rPr>
          <w:rFonts w:hint="eastAsia" w:eastAsia="方正仿宋_GBK" w:cs="方正仿宋_GBK"/>
          <w:color w:val="000000"/>
          <w:sz w:val="32"/>
          <w:szCs w:val="32"/>
          <w:lang w:val="en-US" w:eastAsia="zh-CN"/>
        </w:rPr>
        <w:t>在</w:t>
      </w:r>
      <w:r>
        <w:rPr>
          <w:rFonts w:hint="eastAsia" w:ascii="宋体" w:hAnsi="宋体" w:eastAsia="方正仿宋_GBK" w:cs="方正仿宋_GBK"/>
          <w:color w:val="000000"/>
          <w:sz w:val="32"/>
          <w:szCs w:val="32"/>
          <w:lang w:val="en-US" w:eastAsia="zh-CN"/>
        </w:rPr>
        <w:t>预算管理一体化系统</w:t>
      </w:r>
      <w:r>
        <w:rPr>
          <w:rFonts w:hint="eastAsia" w:eastAsia="方正仿宋_GBK" w:cs="方正仿宋_GBK"/>
          <w:color w:val="000000"/>
          <w:sz w:val="32"/>
          <w:szCs w:val="32"/>
          <w:lang w:val="en-US" w:eastAsia="zh-CN"/>
        </w:rPr>
        <w:t>编报</w:t>
      </w:r>
      <w:r>
        <w:rPr>
          <w:rFonts w:hint="eastAsia" w:ascii="宋体" w:hAnsi="宋体" w:eastAsia="方正仿宋_GBK" w:cs="方正仿宋_GBK"/>
          <w:color w:val="000000"/>
          <w:sz w:val="32"/>
          <w:szCs w:val="32"/>
          <w:lang w:val="en-US" w:eastAsia="zh-CN"/>
        </w:rPr>
        <w:t>用款计划</w:t>
      </w:r>
      <w:r>
        <w:rPr>
          <w:rFonts w:hint="eastAsia" w:ascii="宋体" w:hAnsi="宋体" w:eastAsia="方正仿宋_GBK" w:cs="方正仿宋_GBK"/>
          <w:color w:val="000000"/>
          <w:sz w:val="32"/>
          <w:szCs w:val="32"/>
        </w:rPr>
        <w:t>，县财政局</w:t>
      </w:r>
      <w:r>
        <w:rPr>
          <w:rFonts w:hint="eastAsia" w:ascii="宋体" w:hAnsi="宋体" w:eastAsia="方正仿宋_GBK" w:cs="方正仿宋_GBK"/>
          <w:color w:val="000000"/>
          <w:sz w:val="32"/>
          <w:szCs w:val="32"/>
          <w:lang w:val="en-US" w:eastAsia="zh-CN"/>
        </w:rPr>
        <w:t>予以审核</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本</w:t>
      </w:r>
      <w:r>
        <w:rPr>
          <w:rFonts w:hint="eastAsia" w:ascii="宋体" w:hAnsi="宋体" w:eastAsia="方正仿宋_GBK" w:cs="方正仿宋_GBK"/>
          <w:color w:val="000000"/>
          <w:sz w:val="32"/>
          <w:szCs w:val="32"/>
        </w:rPr>
        <w:t>单位</w:t>
      </w:r>
      <w:r>
        <w:rPr>
          <w:rFonts w:hint="eastAsia" w:eastAsia="方正仿宋_GBK" w:cs="方正仿宋_GBK"/>
          <w:color w:val="000000"/>
          <w:sz w:val="32"/>
          <w:szCs w:val="32"/>
          <w:lang w:val="en-US" w:eastAsia="zh-CN"/>
        </w:rPr>
        <w:t>按实际发生的费用</w:t>
      </w:r>
      <w:r>
        <w:rPr>
          <w:rFonts w:hint="eastAsia" w:ascii="宋体" w:hAnsi="宋体" w:eastAsia="方正仿宋_GBK" w:cs="方正仿宋_GBK"/>
          <w:color w:val="000000"/>
          <w:sz w:val="32"/>
          <w:szCs w:val="32"/>
        </w:rPr>
        <w:t>合理</w:t>
      </w:r>
      <w:r>
        <w:rPr>
          <w:rFonts w:hint="eastAsia" w:eastAsia="方正仿宋_GBK" w:cs="方正仿宋_GBK"/>
          <w:color w:val="000000"/>
          <w:sz w:val="32"/>
          <w:szCs w:val="32"/>
          <w:lang w:val="en-US" w:eastAsia="zh-CN"/>
        </w:rPr>
        <w:t>分配</w:t>
      </w:r>
      <w:r>
        <w:rPr>
          <w:rFonts w:hint="eastAsia" w:ascii="宋体" w:hAnsi="宋体" w:eastAsia="方正仿宋_GBK" w:cs="方正仿宋_GBK"/>
          <w:color w:val="000000"/>
          <w:sz w:val="32"/>
          <w:szCs w:val="32"/>
        </w:rPr>
        <w:t>使用</w:t>
      </w:r>
      <w:r>
        <w:rPr>
          <w:rFonts w:hint="eastAsia" w:eastAsia="方正仿宋_GBK" w:cs="方正仿宋_GBK"/>
          <w:color w:val="000000"/>
          <w:sz w:val="32"/>
          <w:szCs w:val="32"/>
          <w:lang w:val="en-US" w:eastAsia="zh-CN"/>
        </w:rPr>
        <w:t>财政</w:t>
      </w:r>
      <w:r>
        <w:rPr>
          <w:rFonts w:hint="eastAsia" w:ascii="宋体" w:hAnsi="宋体" w:eastAsia="方正仿宋_GBK" w:cs="方正仿宋_GBK"/>
          <w:color w:val="000000"/>
          <w:sz w:val="32"/>
          <w:szCs w:val="32"/>
        </w:rPr>
        <w:t>资金，</w:t>
      </w:r>
      <w:r>
        <w:rPr>
          <w:rFonts w:hint="eastAsia" w:eastAsia="方正仿宋_GBK" w:cs="方正仿宋_GBK"/>
          <w:color w:val="000000"/>
          <w:sz w:val="32"/>
          <w:szCs w:val="32"/>
          <w:lang w:val="en-US" w:eastAsia="zh-CN"/>
        </w:rPr>
        <w:t>严格</w:t>
      </w:r>
      <w:r>
        <w:rPr>
          <w:rFonts w:hint="eastAsia" w:ascii="宋体" w:hAnsi="宋体" w:eastAsia="方正仿宋_GBK" w:cs="方正仿宋_GBK"/>
          <w:color w:val="000000"/>
          <w:sz w:val="32"/>
          <w:szCs w:val="32"/>
          <w:lang w:val="en-US" w:eastAsia="zh-CN"/>
        </w:rPr>
        <w:t>把关支出，</w:t>
      </w:r>
      <w:r>
        <w:rPr>
          <w:rFonts w:hint="eastAsia" w:eastAsia="方正仿宋_GBK" w:cs="方正仿宋_GBK"/>
          <w:color w:val="000000"/>
          <w:sz w:val="32"/>
          <w:szCs w:val="32"/>
          <w:lang w:val="en-US" w:eastAsia="zh-CN"/>
        </w:rPr>
        <w:t>做到手续完备、程序合规，县财政根据财政资金安排，予以审核拨付。</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方正仿宋_GBK" w:cs="方正仿宋_GBK"/>
          <w:b/>
          <w:bCs w:val="0"/>
          <w:color w:val="000000"/>
          <w:kern w:val="0"/>
          <w:sz w:val="32"/>
          <w:szCs w:val="32"/>
        </w:rPr>
      </w:pPr>
      <w:r>
        <w:rPr>
          <w:rFonts w:hint="eastAsia" w:ascii="宋体" w:hAnsi="宋体" w:eastAsia="方正仿宋_GBK" w:cs="方正仿宋_GBK"/>
          <w:b/>
          <w:bCs w:val="0"/>
          <w:color w:val="000000"/>
          <w:kern w:val="0"/>
          <w:sz w:val="32"/>
          <w:szCs w:val="32"/>
        </w:rPr>
        <w:t>3.项目完成情况</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lang w:val="en-US" w:eastAsia="zh-CN"/>
        </w:rPr>
      </w:pPr>
      <w:r>
        <w:rPr>
          <w:rFonts w:hint="eastAsia" w:ascii="宋体" w:hAnsi="宋体" w:eastAsia="方正仿宋_GBK" w:cs="方正仿宋_GBK"/>
          <w:color w:val="000000"/>
          <w:sz w:val="32"/>
          <w:szCs w:val="32"/>
          <w:lang w:val="en-US" w:eastAsia="zh-CN"/>
        </w:rPr>
        <w:t>202</w:t>
      </w:r>
      <w:r>
        <w:rPr>
          <w:rFonts w:hint="eastAsia" w:eastAsia="方正仿宋_GBK" w:cs="方正仿宋_GBK"/>
          <w:color w:val="000000"/>
          <w:sz w:val="32"/>
          <w:szCs w:val="32"/>
          <w:lang w:val="en-US" w:eastAsia="zh-CN"/>
        </w:rPr>
        <w:t>3</w:t>
      </w:r>
      <w:r>
        <w:rPr>
          <w:rFonts w:hint="eastAsia" w:ascii="宋体" w:hAnsi="宋体" w:eastAsia="方正仿宋_GBK" w:cs="方正仿宋_GBK"/>
          <w:color w:val="000000"/>
          <w:sz w:val="32"/>
          <w:szCs w:val="32"/>
          <w:lang w:val="en-US" w:eastAsia="zh-CN"/>
        </w:rPr>
        <w:t>年</w:t>
      </w:r>
      <w:r>
        <w:rPr>
          <w:rFonts w:hint="eastAsia" w:eastAsia="方正仿宋_GBK" w:cs="方正仿宋_GBK"/>
          <w:color w:val="000000"/>
          <w:sz w:val="32"/>
          <w:szCs w:val="32"/>
          <w:lang w:val="en-US" w:eastAsia="zh-CN"/>
        </w:rPr>
        <w:t>采取</w:t>
      </w:r>
      <w:r>
        <w:rPr>
          <w:rFonts w:hint="eastAsia" w:ascii="宋体" w:hAnsi="宋体" w:eastAsia="方正仿宋_GBK" w:cs="方正仿宋_GBK"/>
          <w:color w:val="000000"/>
          <w:sz w:val="32"/>
          <w:szCs w:val="32"/>
          <w:lang w:val="en-US" w:eastAsia="zh-CN"/>
        </w:rPr>
        <w:t>多方联动多领域开展监督检查，驰而不息正风肃纪，坚定不移惩贪治腐，纵深推进党风廉政建设和反腐败工作</w:t>
      </w:r>
      <w:r>
        <w:rPr>
          <w:rFonts w:hint="eastAsia" w:eastAsia="方正仿宋_GBK" w:cs="方正仿宋_GBK"/>
          <w:color w:val="000000"/>
          <w:sz w:val="32"/>
          <w:szCs w:val="32"/>
          <w:lang w:val="en-US" w:eastAsia="zh-CN"/>
        </w:rPr>
        <w:t>；</w:t>
      </w:r>
      <w:r>
        <w:rPr>
          <w:rFonts w:hint="eastAsia" w:ascii="宋体" w:hAnsi="宋体" w:eastAsia="方正仿宋_GBK" w:cs="方正仿宋_GBK"/>
          <w:color w:val="000000"/>
          <w:sz w:val="32"/>
          <w:szCs w:val="32"/>
          <w:lang w:val="en-US" w:eastAsia="zh-CN"/>
        </w:rPr>
        <w:t>通过开展“大宣传扬正气”系列活动，发挥电视、报刊、新媒体等作用，科学谋划，充分展示“清廉安岳”的进展动态，深入挖掘“清廉安岳”建设中的先进典型，特色亮点开展广泛宣传，进一步增强党员干部廉洁法律意识，提升我县党风廉政建设和反腐败工作影响力</w:t>
      </w:r>
      <w:r>
        <w:rPr>
          <w:rFonts w:hint="eastAsia" w:eastAsia="方正仿宋_GBK" w:cs="方正仿宋_GBK"/>
          <w:color w:val="000000"/>
          <w:sz w:val="32"/>
          <w:szCs w:val="32"/>
          <w:lang w:val="en-US" w:eastAsia="zh-CN"/>
        </w:rPr>
        <w:t>。</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宋体"/>
          <w:color w:val="000000"/>
          <w:kern w:val="0"/>
          <w:sz w:val="32"/>
          <w:szCs w:val="32"/>
          <w:lang w:eastAsia="zh-CN"/>
        </w:rPr>
        <w:t>（</w:t>
      </w:r>
      <w:r>
        <w:rPr>
          <w:rFonts w:hint="eastAsia" w:ascii="宋体" w:hAnsi="宋体" w:eastAsia="方正仿宋_GBK" w:cs="宋体"/>
          <w:color w:val="000000"/>
          <w:kern w:val="0"/>
          <w:sz w:val="32"/>
          <w:szCs w:val="32"/>
          <w:lang w:val="en-US" w:eastAsia="zh-CN"/>
        </w:rPr>
        <w:t>1</w:t>
      </w:r>
      <w:r>
        <w:rPr>
          <w:rFonts w:hint="eastAsia" w:ascii="宋体" w:hAnsi="宋体" w:eastAsia="方正仿宋_GBK" w:cs="宋体"/>
          <w:color w:val="000000"/>
          <w:kern w:val="0"/>
          <w:sz w:val="32"/>
          <w:szCs w:val="32"/>
          <w:lang w:eastAsia="zh-CN"/>
        </w:rPr>
        <w:t>）</w:t>
      </w:r>
      <w:r>
        <w:rPr>
          <w:rFonts w:hint="eastAsia" w:ascii="宋体" w:hAnsi="宋体" w:eastAsia="方正仿宋_GBK" w:cs="方正仿宋_GBK"/>
          <w:color w:val="000000"/>
          <w:kern w:val="0"/>
          <w:sz w:val="32"/>
          <w:szCs w:val="32"/>
        </w:rPr>
        <w:t>目标完成情况</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default" w:ascii="宋体" w:hAnsi="宋体" w:eastAsia="方正仿宋_GBK" w:cs="方正仿宋_GBK"/>
          <w:color w:val="000000"/>
          <w:sz w:val="32"/>
          <w:szCs w:val="32"/>
          <w:lang w:val="en-US" w:eastAsia="zh-CN"/>
        </w:rPr>
      </w:pPr>
      <w:r>
        <w:rPr>
          <w:rFonts w:hint="eastAsia" w:ascii="宋体" w:hAnsi="宋体" w:eastAsia="方正仿宋_GBK" w:cs="方正仿宋_GBK"/>
          <w:color w:val="000000"/>
          <w:sz w:val="32"/>
          <w:szCs w:val="32"/>
          <w:lang w:val="en-US" w:eastAsia="zh-CN"/>
        </w:rPr>
        <w:t>党风</w:t>
      </w:r>
      <w:r>
        <w:rPr>
          <w:rFonts w:hint="eastAsia" w:eastAsia="方正仿宋_GBK" w:cs="方正仿宋_GBK"/>
          <w:color w:val="000000"/>
          <w:sz w:val="32"/>
          <w:szCs w:val="32"/>
          <w:lang w:val="en-US" w:eastAsia="zh-CN"/>
        </w:rPr>
        <w:t>廉政建设</w:t>
      </w:r>
      <w:r>
        <w:rPr>
          <w:rFonts w:hint="eastAsia" w:ascii="宋体" w:hAnsi="宋体" w:eastAsia="方正仿宋_GBK" w:cs="方正仿宋_GBK"/>
          <w:color w:val="000000"/>
          <w:sz w:val="32"/>
          <w:szCs w:val="32"/>
          <w:lang w:val="en-US" w:eastAsia="zh-CN"/>
        </w:rPr>
        <w:t>宣传教育：拍摄和制作综述片1个</w:t>
      </w:r>
      <w:r>
        <w:rPr>
          <w:rFonts w:hint="eastAsia" w:eastAsia="方正仿宋_GBK" w:cs="方正仿宋_GBK"/>
          <w:color w:val="000000"/>
          <w:sz w:val="32"/>
          <w:szCs w:val="32"/>
          <w:lang w:val="en-US" w:eastAsia="zh-CN"/>
        </w:rPr>
        <w:t>；创作警示教育视频短剧、微视频</w:t>
      </w:r>
      <w:r>
        <w:rPr>
          <w:rFonts w:hint="eastAsia" w:ascii="宋体" w:hAnsi="宋体" w:eastAsia="方正仿宋_GBK" w:cs="方正仿宋_GBK"/>
          <w:color w:val="000000"/>
          <w:sz w:val="32"/>
          <w:szCs w:val="32"/>
          <w:lang w:val="en-US" w:eastAsia="zh-CN"/>
        </w:rPr>
        <w:t>2个</w:t>
      </w:r>
      <w:r>
        <w:rPr>
          <w:rFonts w:hint="eastAsia" w:eastAsia="方正仿宋_GBK" w:cs="方正仿宋_GBK"/>
          <w:color w:val="000000"/>
          <w:sz w:val="32"/>
          <w:szCs w:val="32"/>
          <w:lang w:val="en-US" w:eastAsia="zh-CN"/>
        </w:rPr>
        <w:t>并</w:t>
      </w:r>
      <w:r>
        <w:rPr>
          <w:rFonts w:hint="eastAsia" w:ascii="宋体" w:hAnsi="宋体" w:eastAsia="方正仿宋_GBK" w:cs="方正仿宋_GBK"/>
          <w:color w:val="000000"/>
          <w:sz w:val="32"/>
          <w:szCs w:val="32"/>
          <w:lang w:val="en-US" w:eastAsia="zh-CN"/>
        </w:rPr>
        <w:t>在省纪委监委网站、微信平台</w:t>
      </w:r>
      <w:r>
        <w:rPr>
          <w:rFonts w:hint="eastAsia" w:eastAsia="方正仿宋_GBK" w:cs="方正仿宋_GBK"/>
          <w:color w:val="000000"/>
          <w:sz w:val="32"/>
          <w:szCs w:val="32"/>
          <w:lang w:val="en-US" w:eastAsia="zh-CN"/>
        </w:rPr>
        <w:t>进行</w:t>
      </w:r>
      <w:r>
        <w:rPr>
          <w:rFonts w:hint="eastAsia" w:ascii="宋体" w:hAnsi="宋体" w:eastAsia="方正仿宋_GBK" w:cs="方正仿宋_GBK"/>
          <w:color w:val="000000"/>
          <w:sz w:val="32"/>
          <w:szCs w:val="32"/>
          <w:lang w:val="en-US" w:eastAsia="zh-CN"/>
        </w:rPr>
        <w:t>刊播</w:t>
      </w:r>
      <w:r>
        <w:rPr>
          <w:rFonts w:hint="eastAsia" w:eastAsia="方正仿宋_GBK" w:cs="方正仿宋_GBK"/>
          <w:color w:val="000000"/>
          <w:sz w:val="32"/>
          <w:szCs w:val="32"/>
          <w:lang w:val="en-US" w:eastAsia="zh-CN"/>
        </w:rPr>
        <w:t>；联合制播我县党风廉政和反腐败工作成效方面的正面电视新闻12条；</w:t>
      </w:r>
      <w:r>
        <w:rPr>
          <w:rFonts w:hint="eastAsia" w:ascii="宋体" w:hAnsi="宋体" w:eastAsia="方正仿宋_GBK" w:cs="方正仿宋_GBK"/>
          <w:color w:val="000000"/>
          <w:sz w:val="32"/>
          <w:szCs w:val="32"/>
          <w:lang w:val="en-US" w:eastAsia="zh-CN"/>
        </w:rPr>
        <w:t>制作机关氛围展板8块</w:t>
      </w:r>
      <w:r>
        <w:rPr>
          <w:rFonts w:hint="eastAsia" w:eastAsia="方正仿宋_GBK" w:cs="方正仿宋_GBK"/>
          <w:color w:val="000000"/>
          <w:sz w:val="32"/>
          <w:szCs w:val="32"/>
          <w:lang w:val="en-US" w:eastAsia="zh-CN"/>
        </w:rPr>
        <w:t>、纪检监察（巡察）工作展示9块，标语10幅；</w:t>
      </w:r>
      <w:r>
        <w:rPr>
          <w:rFonts w:hint="eastAsia" w:ascii="宋体" w:hAnsi="宋体" w:eastAsia="方正仿宋_GBK" w:cs="方正仿宋_GBK"/>
          <w:color w:val="000000"/>
          <w:sz w:val="32"/>
          <w:szCs w:val="32"/>
          <w:lang w:val="en-US" w:eastAsia="zh-CN"/>
        </w:rPr>
        <w:t>与四川电视台联合编辑稿件14条</w:t>
      </w:r>
      <w:r>
        <w:rPr>
          <w:rFonts w:hint="eastAsia" w:eastAsia="方正仿宋_GBK" w:cs="方正仿宋_GBK"/>
          <w:color w:val="000000"/>
          <w:sz w:val="32"/>
          <w:szCs w:val="32"/>
          <w:lang w:val="en-US" w:eastAsia="zh-CN"/>
        </w:rPr>
        <w:t>；制作</w:t>
      </w:r>
      <w:r>
        <w:rPr>
          <w:rFonts w:hint="eastAsia" w:ascii="宋体" w:hAnsi="宋体" w:eastAsia="方正仿宋_GBK" w:cs="方正仿宋_GBK"/>
          <w:color w:val="000000"/>
          <w:sz w:val="32"/>
          <w:szCs w:val="32"/>
          <w:lang w:val="en-US" w:eastAsia="zh-CN"/>
        </w:rPr>
        <w:t>清廉包、清风扇、清廉安岳LOGO</w:t>
      </w:r>
      <w:r>
        <w:rPr>
          <w:rFonts w:hint="eastAsia" w:eastAsia="方正仿宋_GBK" w:cs="方正仿宋_GBK"/>
          <w:color w:val="000000"/>
          <w:sz w:val="32"/>
          <w:szCs w:val="32"/>
          <w:lang w:val="en-US" w:eastAsia="zh-CN"/>
        </w:rPr>
        <w:t>宣传产品</w:t>
      </w:r>
      <w:r>
        <w:rPr>
          <w:rFonts w:hint="eastAsia" w:ascii="宋体" w:hAnsi="宋体" w:eastAsia="方正仿宋_GBK" w:cs="方正仿宋_GBK"/>
          <w:color w:val="000000"/>
          <w:sz w:val="32"/>
          <w:szCs w:val="32"/>
          <w:lang w:val="en-US" w:eastAsia="zh-CN"/>
        </w:rPr>
        <w:t>，</w:t>
      </w:r>
      <w:r>
        <w:rPr>
          <w:rFonts w:hint="eastAsia" w:eastAsia="方正仿宋_GBK" w:cs="方正仿宋_GBK"/>
          <w:color w:val="000000"/>
          <w:sz w:val="32"/>
          <w:szCs w:val="32"/>
          <w:lang w:val="en-US" w:eastAsia="zh-CN"/>
        </w:rPr>
        <w:t>与</w:t>
      </w:r>
      <w:r>
        <w:rPr>
          <w:rFonts w:hint="eastAsia" w:ascii="宋体" w:hAnsi="宋体" w:eastAsia="方正仿宋_GBK" w:cs="方正仿宋_GBK"/>
          <w:color w:val="000000"/>
          <w:sz w:val="32"/>
          <w:szCs w:val="32"/>
          <w:lang w:val="en-US" w:eastAsia="zh-CN"/>
        </w:rPr>
        <w:t>县融媒体协助拍摄公益广告3部，</w:t>
      </w:r>
      <w:r>
        <w:rPr>
          <w:rFonts w:hint="eastAsia" w:eastAsia="方正仿宋_GBK" w:cs="方正仿宋_GBK"/>
          <w:color w:val="000000"/>
          <w:sz w:val="32"/>
          <w:szCs w:val="32"/>
          <w:lang w:val="en-US" w:eastAsia="zh-CN"/>
        </w:rPr>
        <w:t>拍摄</w:t>
      </w:r>
      <w:r>
        <w:rPr>
          <w:rFonts w:hint="eastAsia" w:ascii="宋体" w:hAnsi="宋体" w:eastAsia="方正仿宋_GBK" w:cs="方正仿宋_GBK"/>
          <w:color w:val="000000"/>
          <w:sz w:val="32"/>
          <w:szCs w:val="32"/>
          <w:lang w:val="en-US" w:eastAsia="zh-CN"/>
        </w:rPr>
        <w:t>“好风传家”微视频2部</w:t>
      </w:r>
      <w:r>
        <w:rPr>
          <w:rFonts w:hint="eastAsia" w:eastAsia="方正仿宋_GBK" w:cs="方正仿宋_GBK"/>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楷体_GBK" w:cs="方正楷体_GBK"/>
          <w:b/>
          <w:bCs/>
          <w:sz w:val="32"/>
          <w:szCs w:val="32"/>
          <w:lang w:val="en-US" w:eastAsia="zh-CN"/>
        </w:rPr>
      </w:pPr>
      <w:r>
        <w:rPr>
          <w:rFonts w:hint="eastAsia" w:ascii="宋体" w:hAnsi="宋体" w:eastAsia="方正仿宋_GBK" w:cs="方正仿宋_GBK"/>
          <w:color w:val="000000"/>
          <w:sz w:val="32"/>
          <w:szCs w:val="32"/>
          <w:lang w:val="en-US" w:eastAsia="zh-CN"/>
        </w:rPr>
        <w:t>专项监督检查：</w:t>
      </w:r>
      <w:r>
        <w:rPr>
          <w:rFonts w:hint="eastAsia" w:ascii="宋体" w:hAnsi="宋体" w:eastAsia="方正仿宋简体" w:cs="方正仿宋简体"/>
          <w:color w:val="auto"/>
          <w:sz w:val="32"/>
          <w:szCs w:val="32"/>
        </w:rPr>
        <w:t>聚焦</w:t>
      </w:r>
      <w:r>
        <w:rPr>
          <w:rFonts w:hint="eastAsia" w:ascii="宋体" w:hAnsi="宋体" w:eastAsia="方正仿宋_GBK" w:cs="方正仿宋_GBK"/>
          <w:kern w:val="2"/>
          <w:sz w:val="32"/>
          <w:szCs w:val="32"/>
          <w:lang w:val="en-US" w:eastAsia="zh-CN" w:bidi="ar-SA"/>
        </w:rPr>
        <w:t>乡村振兴、粮食安全、安全生产</w:t>
      </w:r>
      <w:r>
        <w:rPr>
          <w:rFonts w:hint="eastAsia" w:ascii="宋体" w:hAnsi="宋体" w:eastAsia="方正仿宋简体" w:cs="方正仿宋简体"/>
          <w:color w:val="auto"/>
          <w:sz w:val="32"/>
          <w:szCs w:val="32"/>
        </w:rPr>
        <w:t>等</w:t>
      </w:r>
      <w:r>
        <w:rPr>
          <w:rFonts w:hint="eastAsia" w:ascii="宋体" w:hAnsi="宋体" w:eastAsia="方正仿宋_GBK"/>
          <w:sz w:val="32"/>
          <w:szCs w:val="32"/>
        </w:rPr>
        <w:t>“国之大者”开展立项监督12个</w:t>
      </w:r>
      <w:r>
        <w:rPr>
          <w:rFonts w:hint="eastAsia" w:ascii="宋体" w:hAnsi="宋体" w:eastAsia="方正仿宋_GBK"/>
          <w:sz w:val="32"/>
          <w:szCs w:val="32"/>
          <w:lang w:eastAsia="zh-CN"/>
        </w:rPr>
        <w:t>，</w:t>
      </w:r>
      <w:r>
        <w:rPr>
          <w:rFonts w:hint="eastAsia" w:ascii="宋体" w:hAnsi="宋体" w:eastAsia="方正仿宋_GBK" w:cs="方正仿宋_GBK"/>
          <w:kern w:val="2"/>
          <w:sz w:val="32"/>
          <w:szCs w:val="32"/>
          <w:lang w:val="en-US" w:eastAsia="zh-CN" w:bidi="ar-SA"/>
        </w:rPr>
        <w:t>监督检查2700余次、督促整改问题2600余个；开展</w:t>
      </w:r>
      <w:r>
        <w:rPr>
          <w:rFonts w:hint="eastAsia" w:ascii="宋体" w:hAnsi="宋体" w:eastAsia="方正仿宋_GBK" w:cs="宋体"/>
          <w:bCs/>
          <w:kern w:val="2"/>
          <w:sz w:val="32"/>
          <w:szCs w:val="32"/>
          <w:lang w:val="en-US" w:eastAsia="zh-CN" w:bidi="ar-SA"/>
        </w:rPr>
        <w:t>重点行业、重点领域及关键环节、关键对象，推动农村乱占耕地建房专项整治、村（社区）集体“三资”提级监督等专项整治16项；</w:t>
      </w:r>
      <w:r>
        <w:rPr>
          <w:rFonts w:hint="eastAsia" w:ascii="宋体" w:hAnsi="宋体" w:eastAsia="方正仿宋_GBK" w:cs="宋体"/>
          <w:kern w:val="2"/>
          <w:sz w:val="32"/>
          <w:szCs w:val="32"/>
          <w:lang w:val="en-US" w:eastAsia="zh-CN" w:bidi="ar-SA"/>
        </w:rPr>
        <w:t>开展联合监督检查3轮，</w:t>
      </w:r>
      <w:r>
        <w:rPr>
          <w:rFonts w:hint="eastAsia" w:ascii="宋体" w:hAnsi="宋体" w:eastAsia="方正仿宋_GBK" w:cs="方正仿宋_GBK"/>
          <w:sz w:val="32"/>
          <w:szCs w:val="32"/>
          <w:lang w:val="en-US" w:eastAsia="zh-CN"/>
        </w:rPr>
        <w:t>节假日监督检查3轮，</w:t>
      </w:r>
      <w:r>
        <w:rPr>
          <w:rFonts w:hint="eastAsia" w:ascii="宋体" w:hAnsi="宋体" w:eastAsia="方正仿宋_GBK" w:cs="宋体"/>
          <w:kern w:val="2"/>
          <w:sz w:val="32"/>
          <w:szCs w:val="32"/>
          <w:lang w:val="en-US" w:eastAsia="zh-CN" w:bidi="ar-SA"/>
        </w:rPr>
        <w:t>开展成渝中线高铁、资大文旅融合等跨省项目监督30余次，以“小切口”专项治理的方式处理“挂证”公职人员35人、收缴违纪违法所得15.4万元，查处破坏营商环境问题36人</w:t>
      </w:r>
      <w:r>
        <w:rPr>
          <w:rFonts w:hint="eastAsia" w:ascii="宋体" w:hAnsi="宋体" w:eastAsia="方正仿宋_GBK" w:cs="方正仿宋_GBK"/>
          <w:sz w:val="32"/>
          <w:szCs w:val="32"/>
          <w:u w:val="none"/>
        </w:rPr>
        <w:t>。</w:t>
      </w:r>
      <w:r>
        <w:rPr>
          <w:rFonts w:hint="eastAsia" w:ascii="宋体" w:hAnsi="宋体" w:eastAsia="方正仿宋_GBK" w:cs="方正仿宋_GBK"/>
          <w:sz w:val="32"/>
          <w:szCs w:val="32"/>
          <w:lang w:val="en-US" w:eastAsia="zh-CN"/>
        </w:rPr>
        <w:t xml:space="preserve"> </w:t>
      </w:r>
      <w:r>
        <w:rPr>
          <w:rFonts w:hint="eastAsia" w:ascii="宋体" w:hAnsi="宋体" w:eastAsia="方正楷体_GBK" w:cs="方正楷体_GBK"/>
          <w:b/>
          <w:bCs/>
          <w:sz w:val="32"/>
          <w:szCs w:val="32"/>
          <w:lang w:val="en-US" w:eastAsia="zh-CN"/>
        </w:rPr>
        <w:t xml:space="preserve">  </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宋体"/>
          <w:color w:val="000000"/>
          <w:kern w:val="0"/>
          <w:sz w:val="32"/>
          <w:szCs w:val="32"/>
          <w:lang w:eastAsia="zh-CN"/>
        </w:rPr>
        <w:t>（</w:t>
      </w:r>
      <w:r>
        <w:rPr>
          <w:rFonts w:hint="eastAsia" w:ascii="宋体" w:hAnsi="宋体" w:eastAsia="方正仿宋_GBK" w:cs="宋体"/>
          <w:color w:val="000000"/>
          <w:kern w:val="0"/>
          <w:sz w:val="32"/>
          <w:szCs w:val="32"/>
          <w:lang w:val="en-US" w:eastAsia="zh-CN"/>
        </w:rPr>
        <w:t>2</w:t>
      </w:r>
      <w:r>
        <w:rPr>
          <w:rFonts w:hint="eastAsia" w:ascii="宋体" w:hAnsi="宋体" w:eastAsia="方正仿宋_GBK" w:cs="宋体"/>
          <w:color w:val="000000"/>
          <w:kern w:val="0"/>
          <w:sz w:val="32"/>
          <w:szCs w:val="32"/>
          <w:lang w:eastAsia="zh-CN"/>
        </w:rPr>
        <w:t>）</w:t>
      </w:r>
      <w:r>
        <w:rPr>
          <w:rFonts w:hint="eastAsia" w:ascii="宋体" w:hAnsi="宋体" w:eastAsia="方正仿宋_GBK" w:cs="方正仿宋_GBK"/>
          <w:color w:val="000000"/>
          <w:kern w:val="0"/>
          <w:sz w:val="32"/>
          <w:szCs w:val="32"/>
        </w:rPr>
        <w:t>项目效益情况</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该项目</w:t>
      </w:r>
      <w:r>
        <w:rPr>
          <w:rFonts w:hint="eastAsia" w:ascii="宋体" w:hAnsi="宋体" w:eastAsia="方正仿宋_GBK" w:cs="方正仿宋_GBK"/>
          <w:color w:val="000000"/>
          <w:sz w:val="32"/>
          <w:szCs w:val="32"/>
          <w:lang w:val="en-US" w:eastAsia="zh-CN"/>
        </w:rPr>
        <w:t>能够</w:t>
      </w:r>
      <w:r>
        <w:rPr>
          <w:rFonts w:hint="eastAsia" w:ascii="宋体" w:hAnsi="宋体" w:eastAsia="方正仿宋_GBK" w:cs="方正仿宋_GBK"/>
          <w:color w:val="000000"/>
          <w:sz w:val="32"/>
          <w:szCs w:val="32"/>
        </w:rPr>
        <w:t>按照时间节点</w:t>
      </w:r>
      <w:r>
        <w:rPr>
          <w:rFonts w:hint="eastAsia" w:eastAsia="方正仿宋_GBK" w:cs="方正仿宋_GBK"/>
          <w:color w:val="000000"/>
          <w:sz w:val="32"/>
          <w:szCs w:val="32"/>
          <w:lang w:val="en-US" w:eastAsia="zh-CN"/>
        </w:rPr>
        <w:t>有序推进各项工作任务</w:t>
      </w:r>
      <w:r>
        <w:rPr>
          <w:rFonts w:hint="eastAsia" w:eastAsia="方正仿宋_GBK" w:cs="方正仿宋_GBK"/>
          <w:color w:val="000000"/>
          <w:sz w:val="32"/>
          <w:szCs w:val="32"/>
          <w:lang w:eastAsia="zh-CN"/>
        </w:rPr>
        <w:t>，</w:t>
      </w:r>
      <w:r>
        <w:rPr>
          <w:rFonts w:hint="eastAsia" w:ascii="宋体" w:hAnsi="宋体" w:eastAsia="方正仿宋_GBK" w:cs="方正仿宋_GBK"/>
          <w:color w:val="000000"/>
          <w:sz w:val="32"/>
          <w:szCs w:val="32"/>
        </w:rPr>
        <w:t>结合实际</w:t>
      </w:r>
      <w:r>
        <w:rPr>
          <w:rFonts w:hint="eastAsia" w:ascii="宋体" w:hAnsi="宋体" w:eastAsia="方正仿宋_GBK" w:cs="方正仿宋_GBK"/>
          <w:color w:val="000000"/>
          <w:sz w:val="32"/>
          <w:szCs w:val="32"/>
          <w:lang w:val="en-US" w:eastAsia="zh-CN"/>
        </w:rPr>
        <w:t>不断</w:t>
      </w:r>
      <w:r>
        <w:rPr>
          <w:rFonts w:hint="eastAsia" w:ascii="宋体" w:hAnsi="宋体" w:eastAsia="方正仿宋_GBK" w:cs="方正仿宋_GBK"/>
          <w:color w:val="000000"/>
          <w:sz w:val="32"/>
          <w:szCs w:val="32"/>
        </w:rPr>
        <w:t>优化</w:t>
      </w:r>
      <w:r>
        <w:rPr>
          <w:rFonts w:hint="eastAsia" w:ascii="宋体" w:hAnsi="宋体" w:eastAsia="方正仿宋_GBK" w:cs="方正仿宋_GBK"/>
          <w:color w:val="000000"/>
          <w:sz w:val="32"/>
          <w:szCs w:val="32"/>
          <w:lang w:val="en-US" w:eastAsia="zh-CN"/>
        </w:rPr>
        <w:t>畅通</w:t>
      </w:r>
      <w:r>
        <w:rPr>
          <w:rFonts w:hint="eastAsia" w:ascii="宋体" w:hAnsi="宋体" w:eastAsia="方正仿宋_GBK" w:cs="方正仿宋_GBK"/>
          <w:color w:val="000000"/>
          <w:sz w:val="32"/>
          <w:szCs w:val="32"/>
        </w:rPr>
        <w:t>各</w:t>
      </w:r>
      <w:r>
        <w:rPr>
          <w:rFonts w:hint="eastAsia" w:eastAsia="方正仿宋_GBK" w:cs="方正仿宋_GBK"/>
          <w:color w:val="000000"/>
          <w:sz w:val="32"/>
          <w:szCs w:val="32"/>
          <w:lang w:val="en-US" w:eastAsia="zh-CN"/>
        </w:rPr>
        <w:t>个</w:t>
      </w:r>
      <w:r>
        <w:rPr>
          <w:rFonts w:hint="eastAsia" w:ascii="宋体" w:hAnsi="宋体" w:eastAsia="方正仿宋_GBK" w:cs="方正仿宋_GBK"/>
          <w:color w:val="000000"/>
          <w:sz w:val="32"/>
          <w:szCs w:val="32"/>
        </w:rPr>
        <w:t>环节</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严控</w:t>
      </w:r>
      <w:r>
        <w:rPr>
          <w:rFonts w:hint="eastAsia" w:ascii="宋体" w:hAnsi="宋体" w:eastAsia="方正仿宋_GBK" w:cs="方正仿宋_GBK"/>
          <w:color w:val="000000"/>
          <w:sz w:val="32"/>
          <w:szCs w:val="32"/>
        </w:rPr>
        <w:t>开支</w:t>
      </w:r>
      <w:r>
        <w:rPr>
          <w:rFonts w:hint="eastAsia"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强化监管，</w:t>
      </w:r>
      <w:r>
        <w:rPr>
          <w:rFonts w:hint="eastAsia" w:ascii="宋体" w:hAnsi="宋体" w:eastAsia="方正仿宋_GBK" w:cs="方正仿宋_GBK"/>
          <w:color w:val="000000"/>
          <w:sz w:val="32"/>
          <w:szCs w:val="32"/>
        </w:rPr>
        <w:t>各项支出均做到专款专用</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审批</w:t>
      </w:r>
      <w:r>
        <w:rPr>
          <w:rFonts w:hint="eastAsia" w:eastAsia="方正仿宋_GBK" w:cs="方正仿宋_GBK"/>
          <w:color w:val="000000"/>
          <w:sz w:val="32"/>
          <w:szCs w:val="32"/>
          <w:lang w:val="en-US" w:eastAsia="zh-CN"/>
        </w:rPr>
        <w:t>程序</w:t>
      </w:r>
      <w:r>
        <w:rPr>
          <w:rFonts w:hint="eastAsia" w:ascii="宋体" w:hAnsi="宋体" w:eastAsia="方正仿宋_GBK" w:cs="方正仿宋_GBK"/>
          <w:color w:val="000000"/>
          <w:sz w:val="32"/>
          <w:szCs w:val="32"/>
          <w:lang w:val="en-US" w:eastAsia="zh-CN"/>
        </w:rPr>
        <w:t>合规</w:t>
      </w:r>
      <w:r>
        <w:rPr>
          <w:rFonts w:hint="eastAsia" w:eastAsia="方正仿宋_GBK" w:cs="方正仿宋_GBK"/>
          <w:color w:val="000000"/>
          <w:sz w:val="32"/>
          <w:szCs w:val="32"/>
          <w:lang w:eastAsia="zh-CN"/>
        </w:rPr>
        <w:t>、</w:t>
      </w:r>
      <w:r>
        <w:rPr>
          <w:rFonts w:hint="eastAsia" w:eastAsia="方正仿宋_GBK" w:cs="方正仿宋_GBK"/>
          <w:color w:val="000000"/>
          <w:sz w:val="32"/>
          <w:szCs w:val="32"/>
          <w:lang w:val="en-US" w:eastAsia="zh-CN"/>
        </w:rPr>
        <w:t>票据齐全规范，提高了资金使用的及时性、安全性、效益性</w:t>
      </w:r>
      <w:r>
        <w:rPr>
          <w:rFonts w:hint="eastAsia" w:ascii="宋体" w:hAnsi="宋体" w:eastAsia="方正仿宋_GBK" w:cs="方正仿宋_GBK"/>
          <w:color w:val="000000"/>
          <w:sz w:val="32"/>
          <w:szCs w:val="32"/>
        </w:rPr>
        <w:t>。</w:t>
      </w:r>
    </w:p>
    <w:p>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b/>
          <w:bCs/>
          <w:color w:val="000000"/>
          <w:sz w:val="32"/>
          <w:szCs w:val="32"/>
          <w:lang w:val="en-US" w:eastAsia="zh-CN"/>
        </w:rPr>
      </w:pPr>
      <w:r>
        <w:rPr>
          <w:rFonts w:hint="eastAsia" w:eastAsia="方正仿宋_GBK" w:cs="方正仿宋_GBK"/>
          <w:b/>
          <w:bCs/>
          <w:color w:val="000000"/>
          <w:sz w:val="32"/>
          <w:szCs w:val="32"/>
          <w:lang w:val="en-US" w:eastAsia="zh-CN"/>
        </w:rPr>
        <w:t>4.项目</w:t>
      </w:r>
      <w:r>
        <w:rPr>
          <w:rFonts w:hint="eastAsia" w:ascii="宋体" w:hAnsi="宋体" w:eastAsia="方正仿宋_GBK" w:cs="方正仿宋_GBK"/>
          <w:b/>
          <w:bCs/>
          <w:color w:val="000000"/>
          <w:sz w:val="32"/>
          <w:szCs w:val="32"/>
        </w:rPr>
        <w:t>组织及管理</w:t>
      </w:r>
      <w:r>
        <w:rPr>
          <w:rFonts w:hint="eastAsia" w:eastAsia="方正仿宋_GBK" w:cs="方正仿宋_GBK"/>
          <w:b/>
          <w:bCs/>
          <w:color w:val="000000"/>
          <w:sz w:val="32"/>
          <w:szCs w:val="32"/>
          <w:lang w:val="en-US" w:eastAsia="zh-CN"/>
        </w:rPr>
        <w:t>情况</w:t>
      </w:r>
    </w:p>
    <w:p>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（1）项目组织情况</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eastAsia="方正仿宋_GBK" w:cs="方正仿宋_GBK"/>
          <w:color w:val="000000"/>
          <w:sz w:val="32"/>
          <w:szCs w:val="32"/>
          <w:lang w:val="en-US" w:eastAsia="zh-CN"/>
        </w:rPr>
        <w:t>提高思想认识</w:t>
      </w:r>
      <w:r>
        <w:rPr>
          <w:rFonts w:hint="eastAsia" w:ascii="宋体" w:hAnsi="宋体" w:eastAsia="方正仿宋_GBK" w:cs="方正仿宋_GBK"/>
          <w:color w:val="000000"/>
          <w:sz w:val="32"/>
          <w:szCs w:val="32"/>
        </w:rPr>
        <w:t>，</w:t>
      </w:r>
      <w:r>
        <w:rPr>
          <w:rFonts w:hint="eastAsia" w:eastAsia="方正仿宋_GBK" w:cs="方正仿宋_GBK"/>
          <w:color w:val="000000"/>
          <w:sz w:val="32"/>
          <w:szCs w:val="32"/>
          <w:lang w:val="en-US" w:eastAsia="zh-CN"/>
        </w:rPr>
        <w:t>建立完善各项</w:t>
      </w:r>
      <w:r>
        <w:rPr>
          <w:rFonts w:hint="eastAsia" w:ascii="宋体" w:hAnsi="宋体" w:eastAsia="方正仿宋_GBK" w:cs="方正仿宋_GBK"/>
          <w:color w:val="000000"/>
          <w:sz w:val="32"/>
          <w:szCs w:val="32"/>
        </w:rPr>
        <w:t>制度</w:t>
      </w:r>
      <w:r>
        <w:rPr>
          <w:rFonts w:hint="eastAsia" w:eastAsia="方正仿宋_GBK" w:cs="方正仿宋_GBK"/>
          <w:color w:val="000000"/>
          <w:sz w:val="32"/>
          <w:szCs w:val="32"/>
          <w:lang w:eastAsia="zh-CN"/>
        </w:rPr>
        <w:t>，</w:t>
      </w:r>
      <w:r>
        <w:rPr>
          <w:rFonts w:hint="eastAsia" w:eastAsia="方正仿宋_GBK" w:cs="方正仿宋_GBK"/>
          <w:color w:val="000000"/>
          <w:sz w:val="32"/>
          <w:szCs w:val="32"/>
          <w:lang w:val="en-US" w:eastAsia="zh-CN"/>
        </w:rPr>
        <w:t>制定项目实施方案，</w:t>
      </w:r>
      <w:r>
        <w:rPr>
          <w:rFonts w:hint="eastAsia" w:ascii="宋体" w:hAnsi="宋体" w:eastAsia="方正仿宋_GBK" w:cs="方正仿宋_GBK"/>
          <w:color w:val="000000"/>
          <w:sz w:val="32"/>
          <w:szCs w:val="32"/>
        </w:rPr>
        <w:t>定期</w:t>
      </w:r>
      <w:r>
        <w:rPr>
          <w:rFonts w:hint="eastAsia" w:eastAsia="方正仿宋_GBK" w:cs="方正仿宋_GBK"/>
          <w:color w:val="000000"/>
          <w:sz w:val="32"/>
          <w:szCs w:val="32"/>
          <w:lang w:val="en-US" w:eastAsia="zh-CN"/>
        </w:rPr>
        <w:t>开会研究部署工作，召集</w:t>
      </w:r>
      <w:r>
        <w:rPr>
          <w:rFonts w:hint="eastAsia" w:ascii="宋体" w:hAnsi="宋体" w:eastAsia="方正仿宋_GBK" w:cs="方正仿宋_GBK"/>
          <w:color w:val="000000"/>
          <w:sz w:val="32"/>
          <w:szCs w:val="32"/>
        </w:rPr>
        <w:t>各</w:t>
      </w:r>
      <w:r>
        <w:rPr>
          <w:rFonts w:hint="eastAsia" w:eastAsia="方正仿宋_GBK" w:cs="方正仿宋_GBK"/>
          <w:color w:val="000000"/>
          <w:sz w:val="32"/>
          <w:szCs w:val="32"/>
          <w:lang w:val="en-US" w:eastAsia="zh-CN"/>
        </w:rPr>
        <w:t>相关</w:t>
      </w:r>
      <w:r>
        <w:rPr>
          <w:rFonts w:hint="eastAsia" w:ascii="宋体" w:hAnsi="宋体" w:eastAsia="方正仿宋_GBK" w:cs="方正仿宋_GBK"/>
          <w:color w:val="000000"/>
          <w:sz w:val="32"/>
          <w:szCs w:val="32"/>
        </w:rPr>
        <w:t>责任人沟通协调，了解项目进展情况，</w:t>
      </w:r>
      <w:r>
        <w:rPr>
          <w:rFonts w:hint="eastAsia" w:eastAsia="方正仿宋_GBK" w:cs="方正仿宋_GBK"/>
          <w:color w:val="000000"/>
          <w:sz w:val="32"/>
          <w:szCs w:val="32"/>
          <w:lang w:val="en-US" w:eastAsia="zh-CN"/>
        </w:rPr>
        <w:t>共同分析</w:t>
      </w:r>
      <w:r>
        <w:rPr>
          <w:rFonts w:hint="eastAsia" w:ascii="宋体" w:hAnsi="宋体" w:eastAsia="方正仿宋_GBK" w:cs="方正仿宋_GBK"/>
          <w:color w:val="000000"/>
          <w:sz w:val="32"/>
          <w:szCs w:val="32"/>
        </w:rPr>
        <w:t>解决项目实施过程中存在的问题，确保项目</w:t>
      </w:r>
      <w:r>
        <w:rPr>
          <w:rFonts w:hint="eastAsia" w:eastAsia="方正仿宋_GBK" w:cs="方正仿宋_GBK"/>
          <w:color w:val="000000"/>
          <w:sz w:val="32"/>
          <w:szCs w:val="32"/>
          <w:lang w:val="en-US" w:eastAsia="zh-CN"/>
        </w:rPr>
        <w:t>在</w:t>
      </w:r>
      <w:r>
        <w:rPr>
          <w:rFonts w:hint="eastAsia" w:ascii="宋体" w:hAnsi="宋体" w:eastAsia="方正仿宋_GBK" w:cs="方正仿宋_GBK"/>
          <w:color w:val="000000"/>
          <w:sz w:val="32"/>
          <w:szCs w:val="32"/>
        </w:rPr>
        <w:t>规定时间节点</w:t>
      </w:r>
      <w:r>
        <w:rPr>
          <w:rFonts w:hint="eastAsia" w:eastAsia="方正仿宋_GBK" w:cs="方正仿宋_GBK"/>
          <w:color w:val="000000"/>
          <w:sz w:val="32"/>
          <w:szCs w:val="32"/>
          <w:lang w:val="en-US" w:eastAsia="zh-CN"/>
        </w:rPr>
        <w:t>高质高效</w:t>
      </w:r>
      <w:r>
        <w:rPr>
          <w:rFonts w:hint="eastAsia" w:ascii="宋体" w:hAnsi="宋体" w:eastAsia="方正仿宋_GBK" w:cs="方正仿宋_GBK"/>
          <w:color w:val="000000"/>
          <w:sz w:val="32"/>
          <w:szCs w:val="32"/>
        </w:rPr>
        <w:t>完成。</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（2）项目管理情况</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eastAsia="方正仿宋_GBK" w:cs="方正仿宋_GBK"/>
          <w:color w:val="000000"/>
          <w:sz w:val="32"/>
          <w:szCs w:val="32"/>
          <w:lang w:val="en-US" w:eastAsia="zh-CN"/>
        </w:rPr>
      </w:pPr>
      <w:r>
        <w:rPr>
          <w:rFonts w:hint="eastAsia" w:eastAsia="方正仿宋_GBK" w:cs="方正仿宋_GBK"/>
          <w:color w:val="000000"/>
          <w:sz w:val="32"/>
          <w:szCs w:val="32"/>
          <w:lang w:val="en-US" w:eastAsia="zh-CN"/>
        </w:rPr>
        <w:t>在编制项目预算时，召集项目各相关责任人开会研究部署项具体工作安排及资金使用计划，严格遵守“无预算、不支出”原则。</w:t>
      </w:r>
      <w:r>
        <w:rPr>
          <w:rFonts w:hint="eastAsia" w:ascii="宋体" w:hAnsi="宋体" w:eastAsia="方正仿宋_GBK" w:cs="方正仿宋_GBK"/>
          <w:color w:val="000000"/>
          <w:sz w:val="32"/>
          <w:szCs w:val="32"/>
        </w:rPr>
        <w:t>并在项目实施过程中，</w:t>
      </w:r>
      <w:r>
        <w:rPr>
          <w:rFonts w:hint="eastAsia" w:ascii="宋体" w:hAnsi="宋体" w:eastAsia="方正仿宋_GBK" w:cs="方正仿宋_GBK"/>
          <w:color w:val="000000"/>
          <w:sz w:val="32"/>
          <w:szCs w:val="32"/>
          <w:lang w:val="en-US" w:eastAsia="zh-CN"/>
        </w:rPr>
        <w:t>按照项目方案积极推进各项工作，</w:t>
      </w:r>
      <w:r>
        <w:rPr>
          <w:rFonts w:hint="eastAsia" w:ascii="宋体" w:hAnsi="宋体" w:eastAsia="方正仿宋_GBK" w:cs="方正仿宋_GBK"/>
          <w:color w:val="000000"/>
          <w:sz w:val="32"/>
          <w:szCs w:val="32"/>
        </w:rPr>
        <w:t>定期与</w:t>
      </w:r>
      <w:r>
        <w:rPr>
          <w:rFonts w:hint="eastAsia" w:eastAsia="方正仿宋_GBK" w:cs="方正仿宋_GBK"/>
          <w:color w:val="000000"/>
          <w:sz w:val="32"/>
          <w:szCs w:val="32"/>
          <w:lang w:val="en-US" w:eastAsia="zh-CN"/>
        </w:rPr>
        <w:t>项目</w:t>
      </w:r>
      <w:r>
        <w:rPr>
          <w:rFonts w:hint="eastAsia" w:ascii="宋体" w:hAnsi="宋体" w:eastAsia="方正仿宋_GBK" w:cs="方正仿宋_GBK"/>
          <w:color w:val="000000"/>
          <w:sz w:val="32"/>
          <w:szCs w:val="32"/>
        </w:rPr>
        <w:t>责任人审查项目开支情况</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据实进行预算调整，</w:t>
      </w:r>
      <w:r>
        <w:rPr>
          <w:rFonts w:hint="eastAsia" w:eastAsia="方正仿宋_GBK" w:cs="方正仿宋_GBK"/>
          <w:color w:val="000000"/>
          <w:sz w:val="32"/>
          <w:szCs w:val="32"/>
          <w:lang w:val="en-US" w:eastAsia="zh-CN"/>
        </w:rPr>
        <w:t>实时跟踪监督、</w:t>
      </w:r>
      <w:r>
        <w:rPr>
          <w:rFonts w:hint="eastAsia" w:ascii="宋体" w:hAnsi="宋体" w:eastAsia="方正仿宋_GBK" w:cs="方正仿宋_GBK"/>
          <w:color w:val="000000"/>
          <w:sz w:val="32"/>
          <w:szCs w:val="32"/>
        </w:rPr>
        <w:t>调研评估</w:t>
      </w:r>
      <w:r>
        <w:rPr>
          <w:rFonts w:hint="eastAsia" w:ascii="宋体" w:hAnsi="宋体" w:eastAsia="方正仿宋_GBK" w:cs="方正仿宋_GBK"/>
          <w:color w:val="000000"/>
          <w:sz w:val="32"/>
          <w:szCs w:val="32"/>
          <w:lang w:val="en-US" w:eastAsia="zh-CN"/>
        </w:rPr>
        <w:t>项目绩效</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并</w:t>
      </w:r>
      <w:r>
        <w:rPr>
          <w:rFonts w:hint="eastAsia" w:ascii="宋体" w:hAnsi="宋体" w:eastAsia="方正仿宋_GBK" w:cs="方正仿宋_GBK"/>
          <w:color w:val="000000"/>
          <w:sz w:val="32"/>
          <w:szCs w:val="32"/>
        </w:rPr>
        <w:t>自觉</w:t>
      </w:r>
      <w:r>
        <w:rPr>
          <w:rFonts w:hint="eastAsia" w:ascii="宋体" w:hAnsi="宋体" w:eastAsia="方正仿宋_GBK" w:cs="方正仿宋_GBK"/>
          <w:color w:val="000000"/>
          <w:sz w:val="32"/>
          <w:szCs w:val="32"/>
          <w:lang w:val="en-US" w:eastAsia="zh-CN"/>
        </w:rPr>
        <w:t>主动</w:t>
      </w:r>
      <w:r>
        <w:rPr>
          <w:rFonts w:hint="eastAsia" w:ascii="宋体" w:hAnsi="宋体" w:eastAsia="方正仿宋_GBK" w:cs="方正仿宋_GBK"/>
          <w:color w:val="000000"/>
          <w:sz w:val="32"/>
          <w:szCs w:val="32"/>
        </w:rPr>
        <w:t>接受财政、审计等部门和社会</w:t>
      </w:r>
      <w:r>
        <w:rPr>
          <w:rFonts w:hint="eastAsia" w:eastAsia="方正仿宋_GBK" w:cs="方正仿宋_GBK"/>
          <w:color w:val="000000"/>
          <w:sz w:val="32"/>
          <w:szCs w:val="32"/>
          <w:lang w:val="en-US" w:eastAsia="zh-CN"/>
        </w:rPr>
        <w:t>群众</w:t>
      </w:r>
      <w:r>
        <w:rPr>
          <w:rFonts w:hint="eastAsia" w:ascii="宋体" w:hAnsi="宋体" w:eastAsia="方正仿宋_GBK" w:cs="方正仿宋_GBK"/>
          <w:color w:val="000000"/>
          <w:sz w:val="32"/>
          <w:szCs w:val="32"/>
        </w:rPr>
        <w:t>监督，保障经费</w:t>
      </w:r>
      <w:r>
        <w:rPr>
          <w:rFonts w:hint="eastAsia" w:eastAsia="方正仿宋_GBK" w:cs="方正仿宋_GBK"/>
          <w:color w:val="000000"/>
          <w:sz w:val="32"/>
          <w:szCs w:val="32"/>
          <w:lang w:val="en-US" w:eastAsia="zh-CN"/>
        </w:rPr>
        <w:t>管理使用</w:t>
      </w:r>
      <w:r>
        <w:rPr>
          <w:rFonts w:hint="eastAsia" w:ascii="宋体" w:hAnsi="宋体" w:eastAsia="方正仿宋_GBK" w:cs="方正仿宋_GBK"/>
          <w:color w:val="000000"/>
          <w:sz w:val="32"/>
          <w:szCs w:val="32"/>
        </w:rPr>
        <w:t>的公开透明、合理公正</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切实提高</w:t>
      </w:r>
      <w:r>
        <w:rPr>
          <w:rFonts w:hint="eastAsia" w:eastAsia="方正仿宋_GBK" w:cs="方正仿宋_GBK"/>
          <w:color w:val="000000"/>
          <w:sz w:val="32"/>
          <w:szCs w:val="32"/>
          <w:lang w:val="en-US" w:eastAsia="zh-CN"/>
        </w:rPr>
        <w:t>预算</w:t>
      </w:r>
      <w:r>
        <w:rPr>
          <w:rFonts w:hint="eastAsia" w:ascii="宋体" w:hAnsi="宋体" w:eastAsia="方正仿宋_GBK" w:cs="方正仿宋_GBK"/>
          <w:color w:val="000000"/>
          <w:sz w:val="32"/>
          <w:szCs w:val="32"/>
        </w:rPr>
        <w:t>资金执行率和使用效益。</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经</w:t>
      </w:r>
      <w:r>
        <w:rPr>
          <w:rFonts w:hint="eastAsia" w:eastAsia="方正仿宋_GBK" w:cs="方正仿宋_GBK"/>
          <w:color w:val="000000"/>
          <w:sz w:val="32"/>
          <w:szCs w:val="32"/>
          <w:lang w:val="en-US" w:eastAsia="zh-CN"/>
        </w:rPr>
        <w:t>自查</w:t>
      </w:r>
      <w:r>
        <w:rPr>
          <w:rFonts w:hint="eastAsia" w:ascii="宋体" w:hAnsi="宋体" w:eastAsia="方正仿宋_GBK" w:cs="方正仿宋_GBK"/>
          <w:color w:val="000000"/>
          <w:sz w:val="32"/>
          <w:szCs w:val="32"/>
        </w:rPr>
        <w:t>，项目资金使用不存在支出依据不合规、虚列项目支出的情况；不存在截留、挤占、挪用</w:t>
      </w:r>
      <w:r>
        <w:rPr>
          <w:rFonts w:hint="eastAsia" w:eastAsia="方正仿宋_GBK" w:cs="方正仿宋_GBK"/>
          <w:color w:val="000000"/>
          <w:sz w:val="32"/>
          <w:szCs w:val="32"/>
          <w:lang w:val="en-US" w:eastAsia="zh-CN"/>
        </w:rPr>
        <w:t>的</w:t>
      </w:r>
      <w:r>
        <w:rPr>
          <w:rFonts w:hint="eastAsia" w:ascii="宋体" w:hAnsi="宋体" w:eastAsia="方正仿宋_GBK" w:cs="方正仿宋_GBK"/>
          <w:color w:val="000000"/>
          <w:sz w:val="32"/>
          <w:szCs w:val="32"/>
        </w:rPr>
        <w:t>情况；不存在超标准</w:t>
      </w:r>
      <w:r>
        <w:rPr>
          <w:rFonts w:hint="eastAsia" w:eastAsia="方正仿宋_GBK" w:cs="方正仿宋_GBK"/>
          <w:color w:val="000000"/>
          <w:sz w:val="32"/>
          <w:szCs w:val="32"/>
          <w:lang w:val="en-US" w:eastAsia="zh-CN"/>
        </w:rPr>
        <w:t>超范围</w:t>
      </w:r>
      <w:r>
        <w:rPr>
          <w:rFonts w:hint="eastAsia" w:ascii="宋体" w:hAnsi="宋体" w:eastAsia="方正仿宋_GBK" w:cs="方正仿宋_GBK"/>
          <w:color w:val="000000"/>
          <w:sz w:val="32"/>
          <w:szCs w:val="32"/>
        </w:rPr>
        <w:t>开支</w:t>
      </w:r>
      <w:r>
        <w:rPr>
          <w:rFonts w:hint="eastAsia" w:eastAsia="方正仿宋_GBK" w:cs="方正仿宋_GBK"/>
          <w:color w:val="000000"/>
          <w:sz w:val="32"/>
          <w:szCs w:val="32"/>
          <w:lang w:val="en-US" w:eastAsia="zh-CN"/>
        </w:rPr>
        <w:t>的</w:t>
      </w:r>
      <w:r>
        <w:rPr>
          <w:rFonts w:hint="eastAsia" w:ascii="宋体" w:hAnsi="宋体" w:eastAsia="方正仿宋_GBK" w:cs="方正仿宋_GBK"/>
          <w:color w:val="000000"/>
          <w:sz w:val="32"/>
          <w:szCs w:val="32"/>
        </w:rPr>
        <w:t>情况。</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（二）绩效目标</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方正仿宋_GBK" w:cs="方正仿宋_GBK"/>
          <w:b/>
          <w:bCs w:val="0"/>
          <w:color w:val="000000"/>
          <w:kern w:val="0"/>
          <w:sz w:val="32"/>
          <w:szCs w:val="32"/>
        </w:rPr>
      </w:pPr>
      <w:r>
        <w:rPr>
          <w:rFonts w:hint="eastAsia" w:ascii="宋体" w:hAnsi="宋体" w:eastAsia="方正仿宋_GBK" w:cs="方正仿宋_GBK"/>
          <w:b/>
          <w:bCs w:val="0"/>
          <w:color w:val="000000"/>
          <w:kern w:val="0"/>
          <w:sz w:val="32"/>
          <w:szCs w:val="32"/>
        </w:rPr>
        <w:t>1.项目绩效总目标</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通过做实日常监督</w:t>
      </w:r>
      <w:r>
        <w:rPr>
          <w:rFonts w:hint="eastAsia" w:eastAsia="方正仿宋_GBK" w:cs="方正仿宋_GBK"/>
          <w:color w:val="000000"/>
          <w:sz w:val="32"/>
          <w:szCs w:val="32"/>
          <w:lang w:val="en-US" w:eastAsia="zh-CN"/>
        </w:rPr>
        <w:t>检查</w:t>
      </w:r>
      <w:r>
        <w:rPr>
          <w:rFonts w:hint="eastAsia" w:ascii="宋体" w:hAnsi="宋体" w:eastAsia="方正仿宋_GBK" w:cs="方正仿宋_GBK"/>
          <w:color w:val="000000"/>
          <w:sz w:val="32"/>
          <w:szCs w:val="32"/>
        </w:rPr>
        <w:t>和专项整治工作，加大党风廉政建设宣传引导，打造廉洁文化暨党风廉政建设示范点，持之以恒正风肃纪，坚决遏制腐败问题反弹回潮，营造良好政治生态。</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方正仿宋_GBK" w:cs="方正仿宋_GBK"/>
          <w:b/>
          <w:bCs w:val="0"/>
          <w:color w:val="000000"/>
          <w:kern w:val="0"/>
          <w:sz w:val="32"/>
          <w:szCs w:val="32"/>
        </w:rPr>
      </w:pPr>
      <w:r>
        <w:rPr>
          <w:rFonts w:hint="eastAsia" w:ascii="宋体" w:hAnsi="宋体" w:eastAsia="方正仿宋_GBK" w:cs="方正仿宋_GBK"/>
          <w:b/>
          <w:bCs w:val="0"/>
          <w:color w:val="000000"/>
          <w:kern w:val="0"/>
          <w:sz w:val="32"/>
          <w:szCs w:val="32"/>
        </w:rPr>
        <w:t>2.项目具体绩效目标</w:t>
      </w:r>
    </w:p>
    <w:p>
      <w:pPr>
        <w:keepNext w:val="0"/>
        <w:keepLines w:val="0"/>
        <w:pageBreakBefore w:val="0"/>
        <w:kinsoku/>
        <w:wordWrap/>
        <w:overflowPunct/>
        <w:topLinePunct w:val="0"/>
        <w:autoSpaceDE/>
        <w:autoSpaceDN/>
        <w:bidi w:val="0"/>
        <w:adjustRightInd/>
        <w:snapToGrid/>
        <w:spacing w:line="590" w:lineRule="exact"/>
        <w:ind w:firstLine="626" w:firstLineChars="200"/>
        <w:textAlignment w:val="auto"/>
        <w:rPr>
          <w:rFonts w:hint="eastAsia" w:eastAsia="方正仿宋_GBK" w:cs="方正仿宋_GBK"/>
          <w:color w:val="000000"/>
          <w:sz w:val="32"/>
          <w:szCs w:val="32"/>
          <w:lang w:val="en-US" w:eastAsia="zh-CN"/>
        </w:rPr>
      </w:pPr>
      <w:r>
        <w:rPr>
          <w:rFonts w:hint="eastAsia" w:ascii="宋体" w:hAnsi="宋体" w:eastAsia="方正仿宋_GBK" w:cs="方正仿宋_GBK"/>
          <w:color w:val="000000"/>
          <w:w w:val="98"/>
          <w:kern w:val="0"/>
          <w:sz w:val="32"/>
          <w:szCs w:val="32"/>
          <w:lang w:val="en-US" w:eastAsia="zh-CN" w:bidi="ar-SA"/>
        </w:rPr>
        <w:t>通过人力、物力、财力的投放，深入开展党风廉政建设宣传教育和专项监督检查，全年开展党风廉政建设专项整治、专项督查不少于12次，</w:t>
      </w:r>
      <w:r>
        <w:rPr>
          <w:rFonts w:hint="eastAsia" w:ascii="宋体" w:hAnsi="宋体" w:eastAsia="方正仿宋_GBK" w:cs="方正仿宋_GBK"/>
          <w:color w:val="000000"/>
          <w:w w:val="98"/>
          <w:sz w:val="32"/>
          <w:szCs w:val="32"/>
          <w:lang w:val="en-US" w:eastAsia="zh-CN"/>
        </w:rPr>
        <w:t>拍摄和制作综述片1个</w:t>
      </w:r>
      <w:r>
        <w:rPr>
          <w:rFonts w:hint="eastAsia" w:eastAsia="方正仿宋_GBK" w:cs="方正仿宋_GBK"/>
          <w:color w:val="000000"/>
          <w:w w:val="98"/>
          <w:sz w:val="32"/>
          <w:szCs w:val="32"/>
          <w:lang w:val="en-US" w:eastAsia="zh-CN"/>
        </w:rPr>
        <w:t>，创作警示教育视频短剧、微视频1部，联合制播我县党风廉政和反腐败工作成效方面的正面电视新闻12条，采写报刊新闻报道5条，制作宣传产品1个。</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黑体_GBK" w:cs="方正黑体_GBK"/>
          <w:color w:val="000000"/>
          <w:kern w:val="0"/>
          <w:sz w:val="32"/>
          <w:szCs w:val="32"/>
        </w:rPr>
      </w:pPr>
      <w:r>
        <w:rPr>
          <w:rFonts w:hint="eastAsia" w:ascii="宋体" w:hAnsi="宋体" w:eastAsia="方正黑体_GBK" w:cs="方正黑体_GBK"/>
          <w:color w:val="000000"/>
          <w:kern w:val="0"/>
          <w:sz w:val="32"/>
          <w:szCs w:val="32"/>
        </w:rPr>
        <w:t>二、绩效自评工作情况</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（一）自评工作组织领导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为了确保2023年度预算项目绩效自评工作的顺利开展，我单位专门成立了项目绩效评价工作领导小组，了解党风廉政建设宣传教育和专项监督检查开展情况，对实际成效进行全面评估。</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（二）自评方式、方法、重点等</w:t>
      </w:r>
    </w:p>
    <w:p>
      <w:pPr>
        <w:pStyle w:val="15"/>
        <w:spacing w:before="0" w:beforeAutospacing="0" w:after="0" w:afterAutospacing="0" w:line="590" w:lineRule="exact"/>
        <w:ind w:firstLine="626" w:firstLineChars="200"/>
        <w:jc w:val="both"/>
        <w:rPr>
          <w:rFonts w:hint="eastAsia" w:ascii="宋体" w:hAnsi="宋体"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w w:val="98"/>
          <w:sz w:val="32"/>
          <w:szCs w:val="32"/>
        </w:rPr>
        <w:t>评价小组主要采取“听、查、看”的方式进行项目绩效自评工作。听取项目实施的主要做法、亮点工作和存在的问题及改进措施等内容。查阅项目实施有关的资料，主要包括:工作计划、会议记录、自评资料、自查报告、各种工作总结等。查看项目实施的人力、物力、财力投入，实时跟进项目进度，开展指导和监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黑体_GBK" w:cs="方正黑体_GBK"/>
          <w:color w:val="000000"/>
          <w:kern w:val="0"/>
          <w:sz w:val="32"/>
          <w:szCs w:val="32"/>
        </w:rPr>
      </w:pPr>
      <w:r>
        <w:rPr>
          <w:rFonts w:hint="eastAsia" w:ascii="宋体" w:hAnsi="宋体" w:eastAsia="方正黑体_GBK" w:cs="方正黑体_GBK"/>
          <w:color w:val="000000"/>
          <w:kern w:val="0"/>
          <w:sz w:val="32"/>
          <w:szCs w:val="32"/>
        </w:rPr>
        <w:t>三、评价结论</w:t>
      </w:r>
    </w:p>
    <w:p>
      <w:pPr>
        <w:pStyle w:val="15"/>
        <w:keepNext w:val="0"/>
        <w:keepLines w:val="0"/>
        <w:pageBreakBefore w:val="0"/>
        <w:kinsoku/>
        <w:wordWrap/>
        <w:overflowPunct/>
        <w:topLinePunct w:val="0"/>
        <w:autoSpaceDE/>
        <w:autoSpaceDN/>
        <w:bidi w:val="0"/>
        <w:adjustRightInd/>
        <w:snapToGrid/>
        <w:spacing w:before="0" w:beforeAutospacing="0" w:after="0" w:afterAutospacing="0" w:line="590" w:lineRule="exact"/>
        <w:jc w:val="both"/>
        <w:textAlignment w:val="auto"/>
        <w:rPr>
          <w:rFonts w:hint="eastAsia" w:ascii="方正仿宋_GBK" w:hAnsi="方正仿宋_GBK" w:eastAsia="方正仿宋_GBK" w:cs="方正仿宋_GBK"/>
          <w:color w:val="000000"/>
          <w:sz w:val="32"/>
          <w:szCs w:val="32"/>
        </w:rPr>
      </w:pPr>
      <w:r>
        <w:rPr>
          <w:rFonts w:ascii="宋体" w:hAnsi="宋体" w:eastAsia="方正仿宋简体"/>
          <w:color w:val="000000"/>
          <w:sz w:val="32"/>
          <w:szCs w:val="32"/>
        </w:rPr>
        <w:t xml:space="preserve">    </w:t>
      </w:r>
      <w:r>
        <w:rPr>
          <w:rFonts w:hint="eastAsia" w:ascii="宋体" w:hAnsi="宋体" w:eastAsia="方正仿宋_GBK" w:cs="方正仿宋_GBK"/>
          <w:color w:val="000000"/>
          <w:kern w:val="0"/>
          <w:sz w:val="32"/>
          <w:szCs w:val="32"/>
          <w:lang w:val="en-US" w:eastAsia="zh-CN" w:bidi="ar-SA"/>
        </w:rPr>
        <w:t>该项目管理比较规范，资金到位稍有延迟但没给项目实施造成影响，整体效益</w:t>
      </w:r>
      <w:r>
        <w:rPr>
          <w:rFonts w:hint="eastAsia" w:eastAsia="方正仿宋_GBK" w:cs="方正仿宋_GBK"/>
          <w:color w:val="000000"/>
          <w:kern w:val="0"/>
          <w:sz w:val="32"/>
          <w:szCs w:val="32"/>
          <w:lang w:val="en-US" w:eastAsia="zh-CN" w:bidi="ar-SA"/>
        </w:rPr>
        <w:t>较好。</w:t>
      </w:r>
      <w:r>
        <w:rPr>
          <w:rFonts w:hint="eastAsia" w:ascii="Times New Roman" w:hAnsi="方正仿宋简体" w:eastAsia="方正仿宋简体" w:cs="方正仿宋简体"/>
          <w:sz w:val="32"/>
          <w:szCs w:val="32"/>
        </w:rPr>
        <w:t>按照</w:t>
      </w:r>
      <w:r>
        <w:rPr>
          <w:rFonts w:hint="eastAsia" w:ascii="Times New Roman" w:hAnsi="Times New Roman" w:eastAsia="方正仿宋简体"/>
          <w:sz w:val="32"/>
        </w:rPr>
        <w:t>《安岳县财政支出绩效评价管理办法》</w:t>
      </w:r>
      <w:r>
        <w:rPr>
          <w:rFonts w:hint="eastAsia" w:ascii="Times New Roman" w:hAnsi="方正仿宋简体" w:eastAsia="方正仿宋简体" w:cs="方正仿宋简体"/>
          <w:sz w:val="32"/>
          <w:szCs w:val="32"/>
        </w:rPr>
        <w:t>规定</w:t>
      </w:r>
      <w:r>
        <w:rPr>
          <w:rFonts w:hint="eastAsia" w:ascii="宋体" w:hAnsi="宋体" w:eastAsia="方正仿宋_GBK" w:cs="方正仿宋_GBK"/>
          <w:color w:val="000000"/>
          <w:kern w:val="0"/>
          <w:sz w:val="32"/>
          <w:szCs w:val="32"/>
          <w:lang w:val="en-US" w:eastAsia="zh-CN" w:bidi="ar-SA"/>
        </w:rPr>
        <w:t>，</w:t>
      </w:r>
      <w:r>
        <w:rPr>
          <w:rFonts w:hint="eastAsia" w:ascii="Times New Roman" w:hAnsi="方正仿宋简体" w:eastAsia="方正仿宋简体" w:cs="方正仿宋简体"/>
          <w:sz w:val="32"/>
          <w:szCs w:val="32"/>
        </w:rPr>
        <w:t>本着客观、真实、准确的原则开展</w:t>
      </w:r>
      <w:r>
        <w:rPr>
          <w:rFonts w:hint="eastAsia" w:ascii="Times New Roman" w:hAnsi="方正仿宋简体" w:eastAsia="方正仿宋简体" w:cs="方正仿宋简体"/>
          <w:sz w:val="32"/>
          <w:szCs w:val="32"/>
          <w:lang w:val="en-US" w:eastAsia="zh-CN"/>
        </w:rPr>
        <w:t>项目支</w:t>
      </w:r>
      <w:r>
        <w:rPr>
          <w:rFonts w:hint="eastAsia" w:ascii="Times New Roman" w:hAnsi="方正仿宋简体" w:eastAsia="方正仿宋简体" w:cs="方正仿宋简体"/>
          <w:sz w:val="32"/>
          <w:szCs w:val="32"/>
        </w:rPr>
        <w:t>出绩效自评，</w:t>
      </w:r>
      <w:r>
        <w:rPr>
          <w:rFonts w:hint="eastAsia" w:ascii="宋体" w:hAnsi="宋体" w:eastAsia="方正仿宋_GBK" w:cs="方正仿宋_GBK"/>
          <w:color w:val="000000"/>
          <w:kern w:val="0"/>
          <w:sz w:val="32"/>
          <w:szCs w:val="32"/>
          <w:lang w:val="en-US" w:eastAsia="zh-CN" w:bidi="ar-SA"/>
        </w:rPr>
        <w:t>经过综合评价</w:t>
      </w:r>
      <w:r>
        <w:rPr>
          <w:rFonts w:hint="eastAsia" w:eastAsia="方正仿宋_GBK" w:cs="方正仿宋_GBK"/>
          <w:color w:val="000000"/>
          <w:kern w:val="0"/>
          <w:sz w:val="32"/>
          <w:szCs w:val="32"/>
          <w:lang w:val="en-US" w:eastAsia="zh-CN" w:bidi="ar-SA"/>
        </w:rPr>
        <w:t>，</w:t>
      </w:r>
      <w:r>
        <w:rPr>
          <w:rFonts w:hint="eastAsia" w:ascii="宋体" w:hAnsi="宋体" w:eastAsia="方正仿宋_GBK" w:cs="方正仿宋_GBK"/>
          <w:color w:val="000000"/>
          <w:kern w:val="0"/>
          <w:sz w:val="32"/>
          <w:szCs w:val="32"/>
          <w:lang w:val="en-US" w:eastAsia="zh-CN" w:bidi="ar-SA"/>
        </w:rPr>
        <w:t>得分为100分，财政支出绩效为“优”。</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黑体_GBK" w:cs="方正黑体_GBK"/>
          <w:color w:val="000000"/>
          <w:kern w:val="0"/>
          <w:sz w:val="32"/>
          <w:szCs w:val="32"/>
        </w:rPr>
      </w:pPr>
      <w:r>
        <w:rPr>
          <w:rFonts w:hint="eastAsia" w:ascii="宋体" w:hAnsi="宋体" w:eastAsia="方正黑体_GBK" w:cs="方正黑体_GBK"/>
          <w:color w:val="000000"/>
          <w:kern w:val="0"/>
          <w:sz w:val="32"/>
          <w:szCs w:val="32"/>
        </w:rPr>
        <w:t>四、绩效分析</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（一）项目经济分析</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1.项目成本控制情况。</w:t>
      </w:r>
      <w:r>
        <w:rPr>
          <w:rFonts w:hint="eastAsia" w:ascii="宋体" w:hAnsi="宋体" w:eastAsia="方正仿宋简体"/>
          <w:color w:val="000000"/>
          <w:sz w:val="32"/>
          <w:szCs w:val="32"/>
        </w:rPr>
        <w:t>使</w:t>
      </w:r>
      <w:r>
        <w:rPr>
          <w:rFonts w:hint="eastAsia" w:ascii="宋体" w:hAnsi="宋体" w:eastAsia="方正仿宋_GBK" w:cs="方正仿宋_GBK"/>
          <w:color w:val="000000"/>
          <w:kern w:val="0"/>
          <w:sz w:val="32"/>
          <w:szCs w:val="32"/>
          <w:lang w:val="en-US" w:eastAsia="zh-CN" w:bidi="ar-SA"/>
        </w:rPr>
        <w:t>用合理，无超支。</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2.项目成本节约情况。</w:t>
      </w:r>
      <w:r>
        <w:rPr>
          <w:rFonts w:hint="eastAsia" w:ascii="方正仿宋_GBK" w:hAnsi="方正仿宋_GBK" w:eastAsia="方正仿宋_GBK" w:cs="方正仿宋_GBK"/>
          <w:bCs/>
          <w:color w:val="000000"/>
          <w:sz w:val="32"/>
          <w:szCs w:val="32"/>
        </w:rPr>
        <w:t>规范流程、严格审批</w:t>
      </w:r>
      <w:r>
        <w:rPr>
          <w:rFonts w:hint="eastAsia" w:ascii="方正仿宋_GBK" w:hAnsi="方正仿宋_GBK" w:eastAsia="方正仿宋_GBK" w:cs="方正仿宋_GBK"/>
          <w:color w:val="000000"/>
          <w:sz w:val="32"/>
          <w:szCs w:val="32"/>
        </w:rPr>
        <w:t>，建立项目资金收支流水账，可以及时观察到计划支出与实际支出的偏差，便于合理调剂和成本控制。</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（二）项目的效率性分析</w:t>
      </w:r>
    </w:p>
    <w:p>
      <w:pPr>
        <w:pStyle w:val="15"/>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16"/>
        <w:jc w:val="both"/>
        <w:textAlignment w:val="auto"/>
        <w:rPr>
          <w:rFonts w:hint="eastAsia"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1.项目的实施进度。</w:t>
      </w:r>
      <w:r>
        <w:rPr>
          <w:rFonts w:hint="eastAsia" w:ascii="宋体" w:hAnsi="宋体" w:eastAsia="方正仿宋_GBK" w:cs="方正仿宋_GBK"/>
          <w:color w:val="000000"/>
          <w:kern w:val="0"/>
          <w:sz w:val="32"/>
          <w:szCs w:val="32"/>
          <w:lang w:val="en-US" w:eastAsia="zh-CN" w:bidi="ar-SA"/>
        </w:rPr>
        <w:t>以财政预算为基础，根据项目进度及工作需要申请拨付资金</w:t>
      </w:r>
      <w:r>
        <w:rPr>
          <w:rFonts w:hint="eastAsia" w:eastAsia="方正仿宋_GBK" w:cs="方正仿宋_GBK"/>
          <w:color w:val="000000"/>
          <w:kern w:val="0"/>
          <w:sz w:val="32"/>
          <w:szCs w:val="32"/>
          <w:lang w:val="en-US" w:eastAsia="zh-CN" w:bidi="ar-SA"/>
        </w:rPr>
        <w:t>。</w:t>
      </w:r>
    </w:p>
    <w:p>
      <w:pPr>
        <w:pStyle w:val="15"/>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16"/>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2.项目完成质量。</w:t>
      </w:r>
      <w:r>
        <w:rPr>
          <w:rFonts w:hint="eastAsia" w:ascii="宋体" w:hAnsi="宋体" w:eastAsia="方正仿宋_GBK" w:cs="方正仿宋_GBK"/>
          <w:color w:val="000000"/>
          <w:kern w:val="0"/>
          <w:sz w:val="32"/>
          <w:szCs w:val="32"/>
          <w:lang w:val="en-US" w:eastAsia="zh-CN" w:bidi="ar-SA"/>
        </w:rPr>
        <w:t>超额完成年初制订的项目指标，特别是党风廉政建设宣传教育工作经验做法被省纪委网站、四川电视台新闻频道、廉洁四川网站、廉政瞭望等省级以上网络平台采用推广，取得较好的社会</w:t>
      </w:r>
      <w:r>
        <w:rPr>
          <w:rFonts w:hint="eastAsia" w:eastAsia="方正仿宋_GBK" w:cs="方正仿宋_GBK"/>
          <w:color w:val="000000"/>
          <w:kern w:val="0"/>
          <w:sz w:val="32"/>
          <w:szCs w:val="32"/>
          <w:lang w:val="en-US" w:eastAsia="zh-CN" w:bidi="ar-SA"/>
        </w:rPr>
        <w:t>效益</w:t>
      </w:r>
      <w:r>
        <w:rPr>
          <w:rFonts w:hint="eastAsia" w:ascii="宋体" w:hAnsi="宋体" w:eastAsia="方正仿宋_GBK" w:cs="方正仿宋_GBK"/>
          <w:color w:val="000000"/>
          <w:kern w:val="0"/>
          <w:sz w:val="32"/>
          <w:szCs w:val="32"/>
          <w:lang w:val="en-US" w:eastAsia="zh-CN" w:bidi="ar-SA"/>
        </w:rPr>
        <w:t>。</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（三）项目的效益性分析</w:t>
      </w:r>
    </w:p>
    <w:p>
      <w:pPr>
        <w:pStyle w:val="15"/>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30" w:firstLineChars="196"/>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1.项目预期目标完成。</w:t>
      </w:r>
      <w:r>
        <w:rPr>
          <w:rFonts w:hint="eastAsia" w:ascii="宋体" w:hAnsi="宋体" w:eastAsia="方正仿宋_GBK" w:cs="方正仿宋_GBK"/>
          <w:color w:val="000000"/>
          <w:kern w:val="0"/>
          <w:sz w:val="32"/>
          <w:szCs w:val="32"/>
          <w:lang w:val="en-US" w:eastAsia="zh-CN" w:bidi="ar-SA"/>
        </w:rPr>
        <w:t>达到了预期目标。</w:t>
      </w:r>
    </w:p>
    <w:p>
      <w:pPr>
        <w:pStyle w:val="15"/>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16"/>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2.项目实施对经济和社会的影响。</w:t>
      </w:r>
      <w:r>
        <w:rPr>
          <w:rFonts w:hint="eastAsia" w:ascii="宋体" w:hAnsi="宋体" w:eastAsia="方正仿宋_GBK" w:cs="方正仿宋_GBK"/>
          <w:color w:val="000000"/>
          <w:kern w:val="0"/>
          <w:sz w:val="32"/>
          <w:szCs w:val="32"/>
          <w:lang w:val="en-US" w:eastAsia="zh-CN" w:bidi="ar-SA"/>
        </w:rPr>
        <w:t>持续整治“四风”，党风廉政建设和反腐败各项工作取得了新进展、新成效，为我县经济社会</w:t>
      </w:r>
      <w:r>
        <w:rPr>
          <w:rFonts w:hint="eastAsia" w:eastAsia="方正仿宋_GBK" w:cs="方正仿宋_GBK"/>
          <w:color w:val="000000"/>
          <w:kern w:val="0"/>
          <w:sz w:val="32"/>
          <w:szCs w:val="32"/>
          <w:lang w:val="en-US" w:eastAsia="zh-CN" w:bidi="ar-SA"/>
        </w:rPr>
        <w:t>高质量</w:t>
      </w:r>
      <w:r>
        <w:rPr>
          <w:rFonts w:hint="eastAsia" w:ascii="宋体" w:hAnsi="宋体" w:eastAsia="方正仿宋_GBK" w:cs="方正仿宋_GBK"/>
          <w:color w:val="000000"/>
          <w:kern w:val="0"/>
          <w:sz w:val="32"/>
          <w:szCs w:val="32"/>
          <w:lang w:val="en-US" w:eastAsia="zh-CN" w:bidi="ar-SA"/>
        </w:rPr>
        <w:t>发展提供强有力的保障。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color w:val="000000"/>
          <w:kern w:val="0"/>
          <w:sz w:val="32"/>
          <w:szCs w:val="32"/>
        </w:rPr>
      </w:pPr>
      <w:r>
        <w:rPr>
          <w:rFonts w:hint="eastAsia" w:ascii="方正黑体_GBK" w:hAnsi="方正黑体_GBK" w:eastAsia="方正黑体_GBK" w:cs="方正黑体_GBK"/>
          <w:color w:val="000000"/>
          <w:kern w:val="0"/>
          <w:sz w:val="32"/>
          <w:szCs w:val="32"/>
        </w:rPr>
        <w:t>五、主要经验及做法、存在的问题和建议</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90" w:lineRule="exact"/>
        <w:ind w:firstLine="614" w:firstLineChars="200"/>
        <w:textAlignment w:val="auto"/>
        <w:rPr>
          <w:rFonts w:hint="default"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w w:val="96"/>
          <w:kern w:val="0"/>
          <w:sz w:val="32"/>
          <w:szCs w:val="32"/>
          <w:lang w:val="en-US" w:eastAsia="zh-CN" w:bidi="ar-SA"/>
        </w:rPr>
        <w:t>党风廉政建设宣传教育及专项监督检查经费列入年度预算，确保了党风廉政建设工作正常开展，按照绩效管理工作制度，事前由纪委宣传部与党风政风监督室做好调研，精准测算，共同提出经费申请，并提供相应的初始指标及分值，由办公室统一指导修改和完善项目绩效目标设定、绩效指标结构、绩效指标内容、绩效指标权重，确保各项目绩效指标量化合理、科学可考核，事中做好绩效运行跟踪，实时监控项目实施情况及专项经费的使用情况。</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（二）存在的问题</w:t>
      </w:r>
    </w:p>
    <w:p>
      <w:pPr>
        <w:pStyle w:val="6"/>
        <w:keepNext w:val="0"/>
        <w:keepLines w:val="0"/>
        <w:pageBreakBefore w:val="0"/>
        <w:kinsoku/>
        <w:wordWrap/>
        <w:overflowPunct/>
        <w:topLinePunct w:val="0"/>
        <w:autoSpaceDE/>
        <w:autoSpaceDN/>
        <w:bidi w:val="0"/>
        <w:adjustRightInd/>
        <w:snapToGrid/>
        <w:spacing w:after="0" w:line="590" w:lineRule="exact"/>
        <w:ind w:firstLine="627" w:firstLineChars="196"/>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项目绩效指标设置不规范，指标值设置不够精准，导致项目绩效目标申报质量不高。</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（三）建议和改进措施</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一是</w:t>
      </w:r>
      <w:r>
        <w:rPr>
          <w:rFonts w:hint="eastAsia" w:eastAsia="方正仿宋_GBK" w:cs="方正仿宋_GBK"/>
          <w:color w:val="000000"/>
          <w:kern w:val="0"/>
          <w:sz w:val="32"/>
          <w:szCs w:val="32"/>
          <w:lang w:val="en-US" w:eastAsia="zh-CN" w:bidi="ar-SA"/>
        </w:rPr>
        <w:t>做好</w:t>
      </w:r>
      <w:r>
        <w:rPr>
          <w:rFonts w:hint="eastAsia" w:ascii="宋体" w:hAnsi="宋体" w:eastAsia="方正仿宋_GBK" w:cs="方正仿宋_GBK"/>
          <w:color w:val="000000"/>
          <w:kern w:val="0"/>
          <w:sz w:val="32"/>
          <w:szCs w:val="32"/>
          <w:lang w:val="en-US" w:eastAsia="zh-CN" w:bidi="ar-SA"/>
        </w:rPr>
        <w:t>项目</w:t>
      </w:r>
      <w:r>
        <w:rPr>
          <w:rFonts w:hint="eastAsia" w:eastAsia="方正仿宋_GBK" w:cs="方正仿宋_GBK"/>
          <w:color w:val="000000"/>
          <w:kern w:val="0"/>
          <w:sz w:val="32"/>
          <w:szCs w:val="32"/>
          <w:lang w:val="en-US" w:eastAsia="zh-CN" w:bidi="ar-SA"/>
        </w:rPr>
        <w:t>申报</w:t>
      </w:r>
      <w:r>
        <w:rPr>
          <w:rFonts w:hint="eastAsia" w:ascii="宋体" w:hAnsi="宋体" w:eastAsia="方正仿宋_GBK" w:cs="方正仿宋_GBK"/>
          <w:color w:val="000000"/>
          <w:kern w:val="0"/>
          <w:sz w:val="32"/>
          <w:szCs w:val="32"/>
          <w:lang w:val="en-US" w:eastAsia="zh-CN" w:bidi="ar-SA"/>
        </w:rPr>
        <w:t>，确保项目绩效</w:t>
      </w:r>
      <w:r>
        <w:rPr>
          <w:rFonts w:hint="eastAsia" w:eastAsia="方正仿宋_GBK" w:cs="方正仿宋_GBK"/>
          <w:color w:val="000000"/>
          <w:kern w:val="0"/>
          <w:sz w:val="32"/>
          <w:szCs w:val="32"/>
          <w:lang w:val="en-US" w:eastAsia="zh-CN" w:bidi="ar-SA"/>
        </w:rPr>
        <w:t>目标设置</w:t>
      </w:r>
      <w:r>
        <w:rPr>
          <w:rFonts w:hint="eastAsia" w:ascii="宋体" w:hAnsi="宋体" w:eastAsia="方正仿宋_GBK" w:cs="方正仿宋_GBK"/>
          <w:color w:val="000000"/>
          <w:kern w:val="0"/>
          <w:sz w:val="32"/>
          <w:szCs w:val="32"/>
          <w:lang w:val="en-US" w:eastAsia="zh-CN" w:bidi="ar-SA"/>
        </w:rPr>
        <w:t>精准；二是加</w:t>
      </w:r>
      <w:r>
        <w:rPr>
          <w:rFonts w:hint="eastAsia" w:eastAsia="方正仿宋_GBK" w:cs="方正仿宋_GBK"/>
          <w:color w:val="000000"/>
          <w:kern w:val="0"/>
          <w:sz w:val="32"/>
          <w:szCs w:val="32"/>
          <w:lang w:val="en-US" w:eastAsia="zh-CN" w:bidi="ar-SA"/>
        </w:rPr>
        <w:t>强</w:t>
      </w:r>
      <w:r>
        <w:rPr>
          <w:rFonts w:hint="eastAsia" w:ascii="宋体" w:hAnsi="宋体" w:eastAsia="方正仿宋_GBK" w:cs="方正仿宋_GBK"/>
          <w:color w:val="000000"/>
          <w:kern w:val="0"/>
          <w:sz w:val="32"/>
          <w:szCs w:val="32"/>
          <w:lang w:val="en-US" w:eastAsia="zh-CN" w:bidi="ar-SA"/>
        </w:rPr>
        <w:t>项目管理</w:t>
      </w:r>
      <w:r>
        <w:rPr>
          <w:rFonts w:hint="eastAsia" w:eastAsia="方正仿宋_GBK" w:cs="方正仿宋_GBK"/>
          <w:color w:val="000000"/>
          <w:kern w:val="0"/>
          <w:sz w:val="32"/>
          <w:szCs w:val="32"/>
          <w:lang w:val="en-US" w:eastAsia="zh-CN" w:bidi="ar-SA"/>
        </w:rPr>
        <w:t>调度</w:t>
      </w:r>
      <w:r>
        <w:rPr>
          <w:rFonts w:hint="eastAsia" w:ascii="宋体" w:hAnsi="宋体" w:eastAsia="方正仿宋_GBK" w:cs="方正仿宋_GBK"/>
          <w:color w:val="000000"/>
          <w:kern w:val="0"/>
          <w:sz w:val="32"/>
          <w:szCs w:val="32"/>
          <w:lang w:val="en-US" w:eastAsia="zh-CN" w:bidi="ar-SA"/>
        </w:rPr>
        <w:t>，确保项目</w:t>
      </w:r>
      <w:r>
        <w:rPr>
          <w:rFonts w:hint="eastAsia" w:eastAsia="方正仿宋_GBK" w:cs="方正仿宋_GBK"/>
          <w:color w:val="000000"/>
          <w:kern w:val="0"/>
          <w:sz w:val="32"/>
          <w:szCs w:val="32"/>
          <w:lang w:val="en-US" w:eastAsia="zh-CN" w:bidi="ar-SA"/>
        </w:rPr>
        <w:t>按时</w:t>
      </w:r>
      <w:r>
        <w:rPr>
          <w:rFonts w:hint="eastAsia" w:ascii="宋体" w:hAnsi="宋体" w:eastAsia="方正仿宋_GBK" w:cs="方正仿宋_GBK"/>
          <w:color w:val="000000"/>
          <w:kern w:val="0"/>
          <w:sz w:val="32"/>
          <w:szCs w:val="32"/>
          <w:lang w:val="en-US" w:eastAsia="zh-CN" w:bidi="ar-SA"/>
        </w:rPr>
        <w:t>顺利实施；三是定期进行绩效</w:t>
      </w:r>
      <w:r>
        <w:rPr>
          <w:rFonts w:hint="eastAsia" w:eastAsia="方正仿宋_GBK" w:cs="方正仿宋_GBK"/>
          <w:color w:val="000000"/>
          <w:kern w:val="0"/>
          <w:sz w:val="32"/>
          <w:szCs w:val="32"/>
          <w:lang w:val="en-US" w:eastAsia="zh-CN" w:bidi="ar-SA"/>
        </w:rPr>
        <w:t>评估</w:t>
      </w:r>
      <w:r>
        <w:rPr>
          <w:rFonts w:hint="eastAsia" w:ascii="宋体" w:hAnsi="宋体" w:eastAsia="方正仿宋_GBK" w:cs="方正仿宋_GBK"/>
          <w:color w:val="000000"/>
          <w:kern w:val="0"/>
          <w:sz w:val="32"/>
          <w:szCs w:val="32"/>
          <w:lang w:val="en-US" w:eastAsia="zh-CN" w:bidi="ar-SA"/>
        </w:rPr>
        <w:t>，</w:t>
      </w:r>
      <w:r>
        <w:rPr>
          <w:rFonts w:hint="eastAsia" w:eastAsia="方正仿宋_GBK" w:cs="方正仿宋_GBK"/>
          <w:color w:val="000000"/>
          <w:kern w:val="0"/>
          <w:sz w:val="32"/>
          <w:szCs w:val="32"/>
          <w:lang w:val="en-US" w:eastAsia="zh-CN" w:bidi="ar-SA"/>
        </w:rPr>
        <w:t>高质高效实现</w:t>
      </w:r>
      <w:r>
        <w:rPr>
          <w:rFonts w:hint="eastAsia" w:ascii="宋体" w:hAnsi="宋体" w:eastAsia="方正仿宋_GBK" w:cs="方正仿宋_GBK"/>
          <w:color w:val="000000"/>
          <w:kern w:val="0"/>
          <w:sz w:val="32"/>
          <w:szCs w:val="32"/>
          <w:lang w:val="en-US" w:eastAsia="zh-CN" w:bidi="ar-SA"/>
        </w:rPr>
        <w:t>项目绩效目标。</w:t>
      </w:r>
    </w:p>
    <w:p>
      <w:pPr>
        <w:pStyle w:val="6"/>
        <w:keepNext w:val="0"/>
        <w:keepLines w:val="0"/>
        <w:pageBreakBefore w:val="0"/>
        <w:kinsoku/>
        <w:wordWrap/>
        <w:overflowPunct/>
        <w:topLinePunct w:val="0"/>
        <w:autoSpaceDE/>
        <w:autoSpaceDN/>
        <w:bidi w:val="0"/>
        <w:adjustRightInd/>
        <w:snapToGrid/>
        <w:spacing w:after="0" w:line="590" w:lineRule="exact"/>
        <w:textAlignment w:val="auto"/>
        <w:rPr>
          <w:rFonts w:ascii="宋体" w:hAnsi="宋体" w:eastAsia="方正仿宋简体"/>
          <w:b/>
          <w:sz w:val="32"/>
          <w:szCs w:val="32"/>
        </w:rPr>
      </w:pPr>
    </w:p>
    <w:p>
      <w:pPr>
        <w:pStyle w:val="6"/>
        <w:spacing w:after="0" w:line="580" w:lineRule="exact"/>
        <w:ind w:firstLine="627" w:firstLineChars="196"/>
        <w:rPr>
          <w:rFonts w:ascii="Times New Roman" w:hAnsi="Times New Roman" w:eastAsia="方正仿宋简体"/>
          <w:color w:val="000000"/>
          <w:kern w:val="0"/>
          <w:sz w:val="32"/>
          <w:szCs w:val="32"/>
        </w:rPr>
      </w:pPr>
      <w:r>
        <w:rPr>
          <w:rFonts w:hint="eastAsia" w:ascii="宋体" w:hAnsi="宋体" w:eastAsia="方正仿宋_GBK" w:cs="方正仿宋_GBK"/>
          <w:color w:val="000000"/>
          <w:kern w:val="0"/>
          <w:sz w:val="32"/>
          <w:szCs w:val="32"/>
          <w:lang w:val="en-US" w:eastAsia="zh-CN" w:bidi="ar-SA"/>
        </w:rPr>
        <w:t>附件：</w:t>
      </w:r>
      <w:r>
        <w:rPr>
          <w:rFonts w:hint="eastAsia" w:ascii="Times New Roman" w:hAnsi="Times New Roman" w:eastAsia="方正仿宋简体"/>
          <w:color w:val="000000"/>
          <w:kern w:val="0"/>
          <w:sz w:val="32"/>
          <w:szCs w:val="32"/>
          <w:lang w:val="en-US" w:eastAsia="zh-CN"/>
        </w:rPr>
        <w:t xml:space="preserve">2-1 </w:t>
      </w:r>
      <w:r>
        <w:rPr>
          <w:rFonts w:hint="eastAsia" w:ascii="Times New Roman" w:hAnsi="Times New Roman" w:eastAsia="方正仿宋简体"/>
          <w:color w:val="000000"/>
          <w:kern w:val="0"/>
          <w:sz w:val="32"/>
          <w:szCs w:val="32"/>
        </w:rPr>
        <w:t>202</w:t>
      </w:r>
      <w:r>
        <w:rPr>
          <w:rFonts w:hint="eastAsia" w:ascii="Times New Roman" w:hAnsi="Times New Roman" w:eastAsia="方正仿宋简体"/>
          <w:color w:val="000000"/>
          <w:kern w:val="0"/>
          <w:sz w:val="32"/>
          <w:szCs w:val="32"/>
          <w:lang w:val="en-US" w:eastAsia="zh-CN"/>
        </w:rPr>
        <w:t>3</w:t>
      </w:r>
      <w:r>
        <w:rPr>
          <w:rFonts w:ascii="Times New Roman" w:hAnsi="Times New Roman" w:eastAsia="方正仿宋简体"/>
          <w:color w:val="000000"/>
          <w:kern w:val="0"/>
          <w:sz w:val="32"/>
          <w:szCs w:val="32"/>
        </w:rPr>
        <w:t>年度</w:t>
      </w:r>
      <w:r>
        <w:rPr>
          <w:rFonts w:hint="eastAsia" w:ascii="Times New Roman" w:hAnsi="Times New Roman" w:eastAsia="方正仿宋简体"/>
          <w:color w:val="000000"/>
          <w:kern w:val="0"/>
          <w:sz w:val="32"/>
          <w:szCs w:val="32"/>
        </w:rPr>
        <w:t>安岳县</w:t>
      </w:r>
      <w:r>
        <w:rPr>
          <w:rFonts w:ascii="Times New Roman" w:hAnsi="Times New Roman" w:eastAsia="方正仿宋简体"/>
          <w:color w:val="000000"/>
          <w:kern w:val="0"/>
          <w:sz w:val="32"/>
          <w:szCs w:val="32"/>
        </w:rPr>
        <w:t>项目支出绩效自评计分表</w:t>
      </w:r>
    </w:p>
    <w:p>
      <w:pPr>
        <w:pStyle w:val="6"/>
        <w:spacing w:line="620" w:lineRule="exact"/>
        <w:ind w:firstLine="1280" w:firstLineChars="400"/>
        <w:rPr>
          <w:rFonts w:hint="eastAsia" w:ascii="Times New Roman" w:hAnsi="Times New Roman" w:eastAsia="方正仿宋简体"/>
          <w:sz w:val="32"/>
          <w:szCs w:val="32"/>
        </w:rPr>
      </w:pPr>
      <w:r>
        <w:rPr>
          <w:rFonts w:hint="eastAsia" w:ascii="Times New Roman" w:hAnsi="Times New Roman" w:eastAsia="方正仿宋简体"/>
          <w:sz w:val="32"/>
          <w:szCs w:val="32"/>
        </w:rPr>
        <w:t xml:space="preserve">  </w:t>
      </w:r>
      <w:r>
        <w:rPr>
          <w:rFonts w:hint="eastAsia" w:ascii="Times New Roman" w:hAnsi="Times New Roman" w:eastAsia="方正仿宋简体"/>
          <w:sz w:val="32"/>
          <w:szCs w:val="32"/>
          <w:lang w:val="en-US" w:eastAsia="zh-CN"/>
        </w:rPr>
        <w:t xml:space="preserve">2-2 </w:t>
      </w:r>
      <w:r>
        <w:rPr>
          <w:rFonts w:ascii="Times New Roman" w:hAnsi="Times New Roman" w:eastAsia="方正仿宋简体"/>
          <w:sz w:val="32"/>
          <w:szCs w:val="32"/>
        </w:rPr>
        <w:t>20</w:t>
      </w:r>
      <w:r>
        <w:rPr>
          <w:rFonts w:hint="eastAsia" w:ascii="Times New Roman" w:hAnsi="Times New Roman" w:eastAsia="方正仿宋简体"/>
          <w:sz w:val="32"/>
          <w:szCs w:val="32"/>
        </w:rPr>
        <w:t>2</w:t>
      </w:r>
      <w:r>
        <w:rPr>
          <w:rFonts w:hint="eastAsia" w:ascii="Times New Roman" w:hAnsi="Times New Roman" w:eastAsia="方正仿宋简体"/>
          <w:sz w:val="32"/>
          <w:szCs w:val="32"/>
          <w:lang w:val="en-US" w:eastAsia="zh-CN"/>
        </w:rPr>
        <w:t>3</w:t>
      </w:r>
      <w:r>
        <w:rPr>
          <w:rFonts w:ascii="Times New Roman" w:hAnsi="Times New Roman" w:eastAsia="方正仿宋简体"/>
          <w:sz w:val="32"/>
          <w:szCs w:val="32"/>
        </w:rPr>
        <w:t>年度</w:t>
      </w:r>
      <w:r>
        <w:rPr>
          <w:rFonts w:hint="eastAsia" w:ascii="Times New Roman" w:hAnsi="Times New Roman" w:eastAsia="方正仿宋简体"/>
          <w:sz w:val="32"/>
          <w:szCs w:val="32"/>
        </w:rPr>
        <w:t>安岳县</w:t>
      </w:r>
      <w:r>
        <w:rPr>
          <w:rFonts w:ascii="Times New Roman" w:hAnsi="Times New Roman" w:eastAsia="方正仿宋简体"/>
          <w:sz w:val="32"/>
          <w:szCs w:val="32"/>
        </w:rPr>
        <w:t>项目支出绩效目标完成情况表</w:t>
      </w:r>
    </w:p>
    <w:p>
      <w:pPr>
        <w:pStyle w:val="6"/>
        <w:keepNext w:val="0"/>
        <w:keepLines w:val="0"/>
        <w:pageBreakBefore w:val="0"/>
        <w:kinsoku/>
        <w:wordWrap/>
        <w:overflowPunct/>
        <w:topLinePunct w:val="0"/>
        <w:autoSpaceDE/>
        <w:autoSpaceDN/>
        <w:bidi w:val="0"/>
        <w:adjustRightInd/>
        <w:snapToGrid/>
        <w:spacing w:after="0" w:line="590" w:lineRule="exact"/>
        <w:ind w:firstLine="627" w:firstLineChars="196"/>
        <w:textAlignment w:val="auto"/>
        <w:rPr>
          <w:rFonts w:hint="eastAsia" w:ascii="宋体" w:hAnsi="宋体" w:eastAsia="方正仿宋简体"/>
          <w:color w:val="000000"/>
          <w:kern w:val="0"/>
          <w:sz w:val="32"/>
          <w:szCs w:val="32"/>
        </w:rPr>
      </w:pPr>
    </w:p>
    <w:p>
      <w:pPr>
        <w:pStyle w:val="6"/>
        <w:keepNext w:val="0"/>
        <w:keepLines w:val="0"/>
        <w:pageBreakBefore w:val="0"/>
        <w:kinsoku/>
        <w:wordWrap/>
        <w:overflowPunct/>
        <w:topLinePunct w:val="0"/>
        <w:autoSpaceDE/>
        <w:autoSpaceDN/>
        <w:bidi w:val="0"/>
        <w:adjustRightInd/>
        <w:snapToGrid/>
        <w:spacing w:after="0" w:line="590" w:lineRule="exact"/>
        <w:ind w:firstLine="6080" w:firstLineChars="1900"/>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 xml:space="preserve">                                </w:t>
      </w:r>
    </w:p>
    <w:p>
      <w:pPr>
        <w:spacing w:line="560" w:lineRule="exact"/>
        <w:jc w:val="left"/>
        <w:rPr>
          <w:rFonts w:ascii="宋体" w:hAnsi="宋体" w:eastAsia="方正黑体简体"/>
          <w:sz w:val="32"/>
          <w:szCs w:val="32"/>
        </w:rPr>
      </w:pPr>
    </w:p>
    <w:p>
      <w:pPr>
        <w:spacing w:line="620" w:lineRule="exact"/>
        <w:jc w:val="left"/>
        <w:rPr>
          <w:rFonts w:ascii="宋体" w:hAnsi="宋体" w:eastAsia="方正黑体简体"/>
          <w:sz w:val="32"/>
          <w:szCs w:val="32"/>
        </w:rPr>
      </w:pPr>
    </w:p>
    <w:p>
      <w:pPr>
        <w:spacing w:line="620" w:lineRule="exact"/>
        <w:jc w:val="left"/>
        <w:rPr>
          <w:rFonts w:ascii="宋体" w:hAnsi="宋体" w:eastAsia="方正黑体简体"/>
          <w:sz w:val="32"/>
          <w:szCs w:val="32"/>
        </w:rPr>
      </w:pPr>
    </w:p>
    <w:p>
      <w:pPr>
        <w:spacing w:line="620" w:lineRule="exact"/>
        <w:jc w:val="left"/>
        <w:rPr>
          <w:rFonts w:ascii="宋体" w:hAnsi="宋体" w:eastAsia="方正黑体简体"/>
          <w:sz w:val="32"/>
          <w:szCs w:val="32"/>
        </w:rPr>
      </w:pPr>
    </w:p>
    <w:p>
      <w:pPr>
        <w:spacing w:line="620" w:lineRule="exact"/>
        <w:jc w:val="left"/>
        <w:rPr>
          <w:rFonts w:ascii="宋体" w:hAnsi="宋体" w:eastAsia="方正黑体简体"/>
          <w:sz w:val="32"/>
          <w:szCs w:val="32"/>
        </w:rPr>
      </w:pPr>
    </w:p>
    <w:p>
      <w:pPr>
        <w:pStyle w:val="9"/>
        <w:rPr>
          <w:rFonts w:ascii="宋体" w:hAnsi="宋体" w:eastAsia="方正黑体简体"/>
          <w:sz w:val="32"/>
          <w:szCs w:val="32"/>
        </w:rPr>
      </w:pPr>
    </w:p>
    <w:p>
      <w:pPr>
        <w:pStyle w:val="9"/>
        <w:rPr>
          <w:rFonts w:ascii="宋体" w:hAnsi="宋体" w:eastAsia="方正黑体简体"/>
          <w:sz w:val="32"/>
          <w:szCs w:val="32"/>
        </w:rPr>
      </w:pPr>
    </w:p>
    <w:p>
      <w:pPr>
        <w:pStyle w:val="9"/>
        <w:rPr>
          <w:rFonts w:ascii="宋体" w:hAnsi="宋体" w:eastAsia="方正黑体简体"/>
          <w:sz w:val="32"/>
          <w:szCs w:val="32"/>
        </w:rPr>
      </w:pPr>
    </w:p>
    <w:p>
      <w:pPr>
        <w:pStyle w:val="9"/>
        <w:rPr>
          <w:rFonts w:ascii="宋体" w:hAnsi="宋体" w:eastAsia="方正黑体简体"/>
          <w:sz w:val="32"/>
          <w:szCs w:val="32"/>
        </w:rPr>
      </w:pPr>
    </w:p>
    <w:p>
      <w:pPr>
        <w:pStyle w:val="9"/>
        <w:rPr>
          <w:rFonts w:ascii="宋体" w:hAnsi="宋体" w:eastAsia="方正黑体简体"/>
          <w:sz w:val="32"/>
          <w:szCs w:val="32"/>
        </w:rPr>
      </w:pPr>
    </w:p>
    <w:p>
      <w:pPr>
        <w:spacing w:line="620" w:lineRule="exact"/>
        <w:jc w:val="left"/>
        <w:rPr>
          <w:rFonts w:hint="eastAsia" w:ascii="黑体" w:hAnsi="黑体" w:eastAsia="黑体" w:cs="黑体"/>
          <w:bCs/>
          <w:kern w:val="0"/>
          <w:sz w:val="32"/>
          <w:szCs w:val="32"/>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2-</w:t>
      </w:r>
      <w:r>
        <w:rPr>
          <w:rFonts w:hint="eastAsia" w:ascii="黑体" w:hAnsi="黑体" w:eastAsia="黑体" w:cs="黑体"/>
          <w:bCs/>
          <w:kern w:val="0"/>
          <w:sz w:val="32"/>
          <w:szCs w:val="32"/>
        </w:rPr>
        <w:t>1</w:t>
      </w:r>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年度安岳县项目支出绩效自评计分表</w:t>
      </w:r>
    </w:p>
    <w:p>
      <w:pPr>
        <w:autoSpaceDE w:val="0"/>
        <w:autoSpaceDN w:val="0"/>
        <w:adjustRightInd w:val="0"/>
        <w:spacing w:line="580" w:lineRule="exact"/>
        <w:jc w:val="center"/>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（党风廉政建设宣教及专项监督检查经费）</w:t>
      </w:r>
    </w:p>
    <w:p>
      <w:pPr>
        <w:spacing w:line="620" w:lineRule="exact"/>
        <w:rPr>
          <w:rFonts w:ascii="宋体" w:hAnsi="宋体" w:eastAsia="方正黑体简体"/>
          <w:sz w:val="32"/>
          <w:szCs w:val="32"/>
        </w:rPr>
      </w:pPr>
      <w:r>
        <w:rPr>
          <w:rFonts w:hint="eastAsia" w:ascii="Times New Roman" w:hAnsi="Times New Roman" w:eastAsia="楷体_GB2312" w:cs="Times New Roman"/>
          <w:b/>
          <w:bCs/>
          <w:kern w:val="0"/>
          <w:sz w:val="20"/>
          <w:szCs w:val="20"/>
          <w:lang w:val="en-US" w:eastAsia="zh-CN"/>
        </w:rPr>
        <w:t xml:space="preserve">预算单位名称：中国共产党安岳县纪律检查委员会    预算单位编码：103001    自评等级：优 </w:t>
      </w:r>
      <w:r>
        <w:rPr>
          <w:rFonts w:ascii="宋体" w:hAnsi="宋体" w:eastAsia="楷体_GB2312"/>
          <w:b/>
          <w:bCs/>
          <w:kern w:val="0"/>
          <w:sz w:val="20"/>
          <w:szCs w:val="20"/>
        </w:rPr>
        <w:t xml:space="preserve"> </w:t>
      </w:r>
      <w:r>
        <w:rPr>
          <w:rFonts w:ascii="宋体" w:hAnsi="宋体" w:eastAsia="方正小标宋简体"/>
          <w:color w:val="000000"/>
          <w:kern w:val="0"/>
          <w:szCs w:val="21"/>
        </w:rPr>
        <w:t xml:space="preserve">  </w:t>
      </w:r>
      <w:r>
        <w:rPr>
          <w:rFonts w:ascii="宋体" w:hAnsi="宋体" w:eastAsia="楷体_GB2312"/>
          <w:b/>
          <w:bCs/>
          <w:kern w:val="0"/>
          <w:sz w:val="20"/>
          <w:szCs w:val="20"/>
        </w:rPr>
        <w:t xml:space="preserve">              </w:t>
      </w:r>
    </w:p>
    <w:tbl>
      <w:tblPr>
        <w:tblStyle w:val="17"/>
        <w:tblW w:w="5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05"/>
        <w:gridCol w:w="793"/>
        <w:gridCol w:w="1912"/>
        <w:gridCol w:w="3524"/>
        <w:gridCol w:w="688"/>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360"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一级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306"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二级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401"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三级</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w:t>
            </w:r>
          </w:p>
        </w:tc>
        <w:tc>
          <w:tcPr>
            <w:tcW w:w="968"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指标解释</w:t>
            </w:r>
          </w:p>
        </w:tc>
        <w:tc>
          <w:tcPr>
            <w:tcW w:w="1784"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指标说明（评价计分标准）</w:t>
            </w:r>
          </w:p>
        </w:tc>
        <w:tc>
          <w:tcPr>
            <w:tcW w:w="348"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分数</w:t>
            </w:r>
          </w:p>
        </w:tc>
        <w:tc>
          <w:tcPr>
            <w:tcW w:w="831"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36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投   入（25分）</w:t>
            </w: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立项（15分）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项目立项规范性（5分）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项目的申请、设立过程是否符合相关要求，用以反映和考核项目立项的规范情况。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①项目是否按照规定的程序申请设立；（1分）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②所提交的文件、材料是否符合相关要求；（2分）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③事前是否已经过必要的可行性研究、专家论证、风险评估、集体决策等。（2分）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严格按照县财政局相关要求做好项目申请、入库、登记等流程，相关资料留存备查</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绩效目标合理性（4分）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项目所设定的绩效目标是否依据充分，是否符合客观实际，用以反映和考核项目绩效目标与项目实施的相符情况。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①是否符合国家相关法律法规、国民经济发展规划和党委政府决策；（1分）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②是否与项目实施单位或委托单位职责密切相关；（1分）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③项目是否为促进事业发展所必需；（1分）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④项目预期产出效益和效果是否符合正常的业绩水平。（1分）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项目所设定的绩效目标依据充分，符合客观实际</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绩效指标明确性（6分）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依据绩效目标设定的绩效指标是否清晰、细化、可衡量等，用以反映和考核项目绩效目标的明细化情况。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①是否将项目绩效目标细化分解为具体的绩效指标；（2分）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②是否通过清晰、可衡量的指标值予以体现；（1分）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③是否与项目年度任务数或计划数相对应；（1分）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④是否与预算确定的项目投资额或资金量相匹配。（2分）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依据绩效目标设定的绩效指标清晰、细化、可衡量</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落实（10分）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资金到位率（5分）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实际到位资金与计划投入资金的比率，用以反映和考核资金落实情况对项目实施的总体保障程度。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资金到位率=（实际到位资金/计划投入资金）×100%。（达到目标值得5分，每少一个百分点扣1分，扣完为止）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实际到位资金：一定时期（本年度或项目期）内实际落实到具体项目的资金。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计划投入资金：一定时期（本年度或项目期）内计划投入到具体项目的资金。</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实际到位</w:t>
            </w:r>
            <w:r>
              <w:rPr>
                <w:rFonts w:hint="eastAsia" w:ascii="宋体" w:hAnsi="宋体" w:eastAsia="宋体" w:cs="宋体"/>
                <w:kern w:val="0"/>
                <w:sz w:val="20"/>
                <w:szCs w:val="20"/>
                <w:lang w:val="en-US" w:eastAsia="zh-CN"/>
              </w:rPr>
              <w:t>91.95</w:t>
            </w:r>
            <w:r>
              <w:rPr>
                <w:rFonts w:hint="eastAsia" w:ascii="宋体" w:hAnsi="宋体" w:eastAsia="宋体" w:cs="宋体"/>
                <w:kern w:val="0"/>
                <w:sz w:val="20"/>
                <w:szCs w:val="20"/>
              </w:rPr>
              <w:t>万元/计划投入</w:t>
            </w:r>
            <w:r>
              <w:rPr>
                <w:rFonts w:hint="eastAsia" w:ascii="宋体" w:hAnsi="宋体" w:eastAsia="宋体" w:cs="宋体"/>
                <w:kern w:val="0"/>
                <w:sz w:val="20"/>
                <w:szCs w:val="20"/>
                <w:lang w:val="en-US" w:eastAsia="zh-CN"/>
              </w:rPr>
              <w:t>91.95</w:t>
            </w:r>
            <w:r>
              <w:rPr>
                <w:rFonts w:hint="eastAsia" w:ascii="宋体" w:hAnsi="宋体" w:eastAsia="宋体" w:cs="宋体"/>
                <w:kern w:val="0"/>
                <w:sz w:val="20"/>
                <w:szCs w:val="20"/>
              </w:rPr>
              <w:t>万元*100%=100%</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到位及时率（5分）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及时到位资金与应到位资金的比率，用以反映和考核项目资金落实的及时性程度。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到位及时率=（及时到位资金/应到位资金）×100%。（达到目标值得5分，每少一个百分点扣1分，扣完为止）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及时到位资金：截至规定时点实际落实到具体项目的资金。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应到位资金：按照合同或项目进度要求截至规定时点应落实到具体项目的资金。</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31" w:type="pct"/>
            <w:noWrap/>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到位及时率（及时到位资金</w:t>
            </w:r>
            <w:r>
              <w:rPr>
                <w:rFonts w:hint="eastAsia" w:ascii="宋体" w:hAnsi="宋体" w:eastAsia="宋体" w:cs="宋体"/>
                <w:kern w:val="0"/>
                <w:sz w:val="20"/>
                <w:szCs w:val="20"/>
                <w:lang w:val="en-US" w:eastAsia="zh-CN"/>
              </w:rPr>
              <w:t>91.95万元</w:t>
            </w:r>
            <w:r>
              <w:rPr>
                <w:rFonts w:hint="eastAsia" w:ascii="宋体" w:hAnsi="宋体" w:eastAsia="宋体" w:cs="宋体"/>
                <w:kern w:val="0"/>
                <w:sz w:val="20"/>
                <w:szCs w:val="20"/>
              </w:rPr>
              <w:t>/应到位资</w:t>
            </w:r>
            <w:r>
              <w:rPr>
                <w:rFonts w:hint="eastAsia" w:ascii="宋体" w:hAnsi="宋体" w:eastAsia="宋体" w:cs="宋体"/>
                <w:kern w:val="0"/>
                <w:sz w:val="20"/>
                <w:szCs w:val="20"/>
                <w:lang w:val="en-US" w:eastAsia="zh-CN"/>
              </w:rPr>
              <w:t>91.95万元</w:t>
            </w:r>
            <w:r>
              <w:rPr>
                <w:rFonts w:hint="eastAsia" w:ascii="宋体" w:hAnsi="宋体" w:eastAsia="宋体" w:cs="宋体"/>
                <w:kern w:val="0"/>
                <w:sz w:val="20"/>
                <w:szCs w:val="20"/>
              </w:rPr>
              <w:t>）×100%=</w:t>
            </w:r>
            <w:r>
              <w:rPr>
                <w:rFonts w:hint="eastAsia" w:ascii="宋体" w:hAnsi="宋体" w:eastAsia="宋体" w:cs="宋体"/>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6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过   程（25分）</w:t>
            </w: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业务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管理（13分）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管理制度健全性（4分）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项目实施单位的业务管理制度是否健全，用以反映和考核业务管理制度对项目顺利实施的保障情况。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①是否已制定或具有相应的业务管理制度；（2分）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②业务管理制度是否合法、合规、完整。（2分）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已制定</w:t>
            </w:r>
            <w:r>
              <w:rPr>
                <w:rFonts w:hint="eastAsia" w:ascii="宋体" w:hAnsi="宋体" w:eastAsia="宋体" w:cs="宋体"/>
                <w:kern w:val="0"/>
                <w:sz w:val="20"/>
                <w:szCs w:val="20"/>
                <w:lang w:val="en-US" w:eastAsia="zh-CN"/>
              </w:rPr>
              <w:t>项目</w:t>
            </w:r>
            <w:r>
              <w:rPr>
                <w:rFonts w:hint="eastAsia" w:ascii="宋体" w:hAnsi="宋体" w:eastAsia="宋体" w:cs="宋体"/>
                <w:kern w:val="0"/>
                <w:sz w:val="20"/>
                <w:szCs w:val="20"/>
              </w:rPr>
              <w:t>相应的业务管理制度,并严格落实</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制度执行有效性（6分)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项目实施是否符合相关业务管理规定，用以反映和考核业务管理制度的有效执行情况。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①是否遵守相关法律法规和业务管理规定；(1分）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②项目调整及支出调整手续是否完备；（1分）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③项目合同书、验收报告、技术鉴定等资料是否齐全并及时归档；（2分）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④项目实施的人员条件、场地设备、信息支撑等是否落实到位。（2分）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严格按照法律法规实施项目,程序合规,资料完整归档,人财物保障到位</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项目质量可控性（3分）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项目实施单位是否为达到项目质量要求而采取了必需的措施,用以反映和考核项目实施单位对项目质量的控制情况。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①是否已制定或具有相应的项目质量要求或标准；（1分）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②是否采取了相应的项目质量检查、验收等必需的控制措施或手段。（2分）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制定了工作方案和考核办法。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管理（12分）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管理制度健全性（3分）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项目实施单位的财务制度是否健全，用以反映和考核财务管理制度对资金规范、安全运行的保障情况。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①是否已制定或具有相应的项目资金管理办法；（2分）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②项目资金管理办法是否符合相关财务会计制度的规定。（1分）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31" w:type="pct"/>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已制定</w:t>
            </w:r>
            <w:r>
              <w:rPr>
                <w:rFonts w:hint="eastAsia" w:ascii="宋体" w:hAnsi="宋体" w:eastAsia="宋体" w:cs="宋体"/>
                <w:kern w:val="0"/>
                <w:sz w:val="20"/>
                <w:szCs w:val="20"/>
                <w:lang w:val="en-US" w:eastAsia="zh-CN"/>
              </w:rPr>
              <w:t>项目经费使用和管理办法。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资金使用合规性（7分）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项目资金使用是否符合相关的财务管理制度规定，用以反映和考核项目资金的规范运行情况。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①是否符合国家财经法规和财务管理制度以及有关专项资金管理办法的规定；（1分）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②资金的拨付是否有完整的审批程序和手续；（2分）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③项目的重大开支是否经过评估认证；（1分）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④是否符合项目预算批复或合同规定的用途；（1分）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⑤是否存在截留、挤占、挪用、虚列支出等情况。（2分）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符合相关财经法规制度,严格审批程序,专款专用,未发现违规违纪行为</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财务监控有效性（2分）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项目实施单位是否为保障资金的安全、规范运行而采取了必要的监控措施，用以反映和考核项目实施单位对资金运行的控制情况。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①是否已制定或具有相应的监控机制；（1分）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②是否采取了相应的财务检查等必要的监控措施或手段。（1分）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开展内部审计，实时监控分析财务收支流水账,全面掌握项目资金运行情况</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jc w:val="center"/>
        </w:trPr>
        <w:tc>
          <w:tcPr>
            <w:tcW w:w="36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产   出（20分）</w:t>
            </w: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产出（20分）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实际完成率（4分）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项目实施的实际产出数与计划产出数的比率，用以反映和考核项目产出数量目标的实现程度。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实际完成率=（实际产出数/计划产出数）×100%。（得分=实际完成率*4分）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实际产出数：一定时期（本年度或项目期）内项目实际产出的产品或提供的服务数量。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计划产出数：项目绩效目标确定的在一定时期（本年度或项目期）内计划产出的产品或提供的服务数量。</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按照申报的项目绩效指标，全面超额完成。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完成及时率（6分）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项目实际提前完成时间与计划完成时间的比率，用以反映和考核项目产出时效目标的实现程度。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完成及时率=[（计划完成时间-实际完成时间）/计划完成时间]×100%。（1--4季度各得1.5分）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实际完成时间：项目实施单位完成该项目实际所耗用的时间。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计划完成时间：按照项目实施计划或相关规定完成该项目所需的时间。</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党风宣传及监督检查工作有</w:t>
            </w:r>
            <w:r>
              <w:rPr>
                <w:rFonts w:hint="eastAsia" w:ascii="宋体" w:hAnsi="宋体" w:eastAsia="宋体" w:cs="宋体"/>
                <w:kern w:val="0"/>
                <w:sz w:val="20"/>
                <w:szCs w:val="20"/>
              </w:rPr>
              <w:t>计划,分阶段推进,分管领导,各室负责人督促办理进度</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提前完成任务。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质量达标率（5分）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项目完成的质量达标产出数与实际产出数的比率，用以反映和考核项目产出质量目标的实现程度。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质量达标率=（质量达标产出数/实际产出数）×100%。（得分=达标率*5分）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质量达标产出数：一定时期（本年度或项目期）内实际达到既定质量标准的产品或服务数量。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既定质量标准是指项目实施单位设立绩效目标时依据计划标准、行业标准、历史标准或其他标准而设定的绩效指标值。</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31" w:type="pct"/>
            <w:noWrap/>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专项督查及整治完成率</w:t>
            </w:r>
            <w:r>
              <w:rPr>
                <w:rFonts w:hint="eastAsia" w:ascii="宋体" w:hAnsi="宋体" w:eastAsia="宋体" w:cs="宋体"/>
                <w:kern w:val="0"/>
                <w:sz w:val="20"/>
                <w:szCs w:val="20"/>
                <w:lang w:val="en-US" w:eastAsia="zh-CN"/>
              </w:rPr>
              <w:t>100%；</w:t>
            </w:r>
            <w:r>
              <w:rPr>
                <w:rFonts w:hint="eastAsia" w:ascii="宋体" w:hAnsi="宋体" w:eastAsia="宋体" w:cs="宋体"/>
                <w:kern w:val="0"/>
                <w:sz w:val="20"/>
                <w:szCs w:val="20"/>
              </w:rPr>
              <w:t>宣传稿件、宣传产品质量和采用率</w:t>
            </w:r>
            <w:r>
              <w:rPr>
                <w:rFonts w:hint="eastAsia" w:ascii="宋体" w:hAnsi="宋体" w:eastAsia="宋体" w:cs="宋体"/>
                <w:kern w:val="0"/>
                <w:sz w:val="20"/>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成本节约率（5分）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完成项目计划工作目标的实际节约成本与计划成本的比率，用以反映和考核项目的成本节约程度。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成本节约率=[（计划成本-实际成本）/计划成本]×100%。(节约的计5分,增加的按比例扣分)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实际成本：项目实施单位如期、保质、保量完成既定工作目标实际所耗费的支出。计划成本：项目实施单位为完成工作目标计划安排的支出，一般以项目预算为参考。</w:t>
            </w:r>
            <w:r>
              <w:rPr>
                <w:rFonts w:hint="eastAsia" w:ascii="宋体" w:hAnsi="宋体" w:eastAsia="宋体" w:cs="宋体"/>
                <w:kern w:val="0"/>
                <w:sz w:val="20"/>
                <w:szCs w:val="20"/>
              </w:rPr>
              <w:br w:type="textWrapping"/>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厉行节约,严控成本</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实际</w:t>
            </w:r>
            <w:r>
              <w:rPr>
                <w:rFonts w:hint="eastAsia" w:ascii="宋体" w:hAnsi="宋体" w:eastAsia="宋体" w:cs="宋体"/>
                <w:kern w:val="0"/>
                <w:sz w:val="20"/>
                <w:szCs w:val="20"/>
              </w:rPr>
              <w:t>支出</w:t>
            </w:r>
            <w:r>
              <w:rPr>
                <w:rFonts w:hint="eastAsia" w:ascii="宋体" w:hAnsi="宋体" w:eastAsia="宋体" w:cs="宋体"/>
                <w:kern w:val="0"/>
                <w:sz w:val="20"/>
                <w:szCs w:val="20"/>
                <w:lang w:val="en-US" w:eastAsia="zh-CN"/>
              </w:rPr>
              <w:t>小于计划成本。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6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效果（30分）</w:t>
            </w: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效益（</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0分）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经济效益</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项目实施对经济发展所带来的直接或间接影响情况。</w:t>
            </w:r>
          </w:p>
          <w:p>
            <w:pPr>
              <w:widowControl/>
              <w:jc w:val="left"/>
              <w:rPr>
                <w:rFonts w:hint="eastAsia" w:ascii="宋体" w:hAnsi="宋体" w:eastAsia="宋体" w:cs="宋体"/>
                <w:kern w:val="0"/>
                <w:sz w:val="20"/>
                <w:szCs w:val="20"/>
              </w:rPr>
            </w:pPr>
          </w:p>
        </w:tc>
        <w:tc>
          <w:tcPr>
            <w:tcW w:w="1784" w:type="pct"/>
            <w:vMerge w:val="restart"/>
            <w:shd w:val="clear" w:color="000000" w:fill="FFFFFF"/>
            <w:noWrap w:val="0"/>
            <w:vAlign w:val="center"/>
          </w:tcPr>
          <w:p>
            <w:pPr>
              <w:widowControl/>
              <w:jc w:val="left"/>
              <w:rPr>
                <w:rFonts w:hint="eastAsia" w:ascii="宋体" w:hAnsi="宋体" w:eastAsia="宋体" w:cs="宋体"/>
                <w:kern w:val="0"/>
                <w:sz w:val="20"/>
                <w:szCs w:val="20"/>
              </w:rPr>
            </w:pPr>
            <w:r>
              <w:rPr>
                <w:rFonts w:hint="eastAsia" w:ascii="Times New Roman" w:hAnsi="Times New Roman"/>
                <w:kern w:val="0"/>
                <w:sz w:val="20"/>
                <w:szCs w:val="20"/>
                <w:highlight w:val="none"/>
              </w:rPr>
              <w:t>“</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效益”应根据</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实际至少选择经济、社会</w:t>
            </w:r>
            <w:r>
              <w:rPr>
                <w:rFonts w:hint="eastAsia" w:ascii="Times New Roman" w:hAnsi="Times New Roman"/>
                <w:kern w:val="0"/>
                <w:sz w:val="20"/>
                <w:szCs w:val="20"/>
                <w:highlight w:val="none"/>
                <w:lang w:eastAsia="zh-CN"/>
              </w:rPr>
              <w:t>、生态和可持续影响</w:t>
            </w:r>
            <w:r>
              <w:rPr>
                <w:rFonts w:hint="eastAsia" w:ascii="Times New Roman" w:hAnsi="Times New Roman"/>
                <w:kern w:val="0"/>
                <w:sz w:val="20"/>
                <w:szCs w:val="20"/>
                <w:highlight w:val="none"/>
              </w:rPr>
              <w:t>效益中的2项</w:t>
            </w:r>
            <w:r>
              <w:rPr>
                <w:rFonts w:hint="eastAsia" w:ascii="Times New Roman" w:hAnsi="Times New Roman"/>
                <w:kern w:val="0"/>
                <w:sz w:val="20"/>
                <w:szCs w:val="20"/>
                <w:highlight w:val="none"/>
                <w:lang w:eastAsia="zh-CN"/>
              </w:rPr>
              <w:t>进行阐述说明，并确保与项目绩效目标完成情况表一致</w:t>
            </w:r>
            <w:r>
              <w:rPr>
                <w:rFonts w:hint="eastAsia" w:ascii="Times New Roman" w:hAnsi="Times New Roman"/>
                <w:kern w:val="0"/>
                <w:sz w:val="20"/>
                <w:szCs w:val="20"/>
                <w:highlight w:val="none"/>
              </w:rPr>
              <w:t>。分值由部门</w:t>
            </w:r>
            <w:r>
              <w:rPr>
                <w:rFonts w:hint="eastAsia" w:ascii="Times New Roman" w:hAnsi="Times New Roman"/>
                <w:kern w:val="0"/>
                <w:sz w:val="20"/>
                <w:szCs w:val="20"/>
                <w:highlight w:val="none"/>
                <w:lang w:eastAsia="zh-CN"/>
              </w:rPr>
              <w:t>（单位）</w:t>
            </w:r>
            <w:r>
              <w:rPr>
                <w:rFonts w:hint="eastAsia" w:ascii="Times New Roman" w:hAnsi="Times New Roman"/>
                <w:kern w:val="0"/>
                <w:sz w:val="20"/>
                <w:szCs w:val="20"/>
                <w:highlight w:val="none"/>
              </w:rPr>
              <w:t>在</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0分总分内分配</w:t>
            </w:r>
            <w:r>
              <w:rPr>
                <w:rFonts w:hint="eastAsia" w:ascii="Times New Roman" w:hAnsi="Times New Roman"/>
                <w:kern w:val="0"/>
                <w:sz w:val="20"/>
                <w:szCs w:val="20"/>
                <w:highlight w:val="none"/>
                <w:lang w:eastAsia="zh-CN"/>
              </w:rPr>
              <w:t>。</w:t>
            </w:r>
          </w:p>
        </w:tc>
        <w:tc>
          <w:tcPr>
            <w:tcW w:w="348" w:type="pct"/>
            <w:noWrap/>
            <w:vAlign w:val="center"/>
          </w:tcPr>
          <w:p>
            <w:pPr>
              <w:widowControl/>
              <w:jc w:val="center"/>
              <w:rPr>
                <w:rFonts w:hint="eastAsia" w:ascii="宋体" w:hAnsi="宋体" w:eastAsia="宋体" w:cs="宋体"/>
                <w:kern w:val="0"/>
                <w:sz w:val="20"/>
                <w:szCs w:val="20"/>
              </w:rPr>
            </w:pPr>
          </w:p>
        </w:tc>
        <w:tc>
          <w:tcPr>
            <w:tcW w:w="831" w:type="pct"/>
            <w:noWrap/>
            <w:vAlign w:val="center"/>
          </w:tcPr>
          <w:p>
            <w:pPr>
              <w:widowControl/>
              <w:jc w:val="left"/>
              <w:rPr>
                <w:rFonts w:hint="eastAsia" w:ascii="宋体" w:hAnsi="宋体" w:eastAsia="宋体" w:cs="宋体"/>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社会效益</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项目实施对社会发展所带来的直接或间接影响情况。</w:t>
            </w:r>
          </w:p>
        </w:tc>
        <w:tc>
          <w:tcPr>
            <w:tcW w:w="1784" w:type="pct"/>
            <w:vMerge w:val="continue"/>
            <w:noWrap w:val="0"/>
            <w:vAlign w:val="center"/>
          </w:tcPr>
          <w:p>
            <w:pPr>
              <w:widowControl/>
              <w:jc w:val="left"/>
              <w:rPr>
                <w:rFonts w:hint="eastAsia" w:ascii="宋体" w:hAnsi="宋体" w:eastAsia="宋体" w:cs="宋体"/>
                <w:kern w:val="0"/>
                <w:sz w:val="20"/>
                <w:szCs w:val="20"/>
              </w:rPr>
            </w:pPr>
          </w:p>
        </w:tc>
        <w:tc>
          <w:tcPr>
            <w:tcW w:w="348"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营造干部清正、政府清廉、政治清明、社会清新的环境</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生态效益</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项目实施对生态环境所带来的直接或间接影响情况。</w:t>
            </w:r>
          </w:p>
        </w:tc>
        <w:tc>
          <w:tcPr>
            <w:tcW w:w="1784" w:type="pct"/>
            <w:vMerge w:val="continue"/>
            <w:noWrap w:val="0"/>
            <w:vAlign w:val="center"/>
          </w:tcPr>
          <w:p>
            <w:pPr>
              <w:widowControl/>
              <w:jc w:val="left"/>
              <w:rPr>
                <w:rFonts w:hint="eastAsia" w:ascii="宋体" w:hAnsi="宋体" w:eastAsia="宋体" w:cs="宋体"/>
                <w:kern w:val="0"/>
                <w:sz w:val="20"/>
                <w:szCs w:val="20"/>
              </w:rPr>
            </w:pPr>
          </w:p>
        </w:tc>
        <w:tc>
          <w:tcPr>
            <w:tcW w:w="348" w:type="pct"/>
            <w:noWrap/>
            <w:vAlign w:val="center"/>
          </w:tcPr>
          <w:p>
            <w:pPr>
              <w:widowControl/>
              <w:jc w:val="center"/>
              <w:rPr>
                <w:rFonts w:hint="eastAsia" w:ascii="宋体" w:hAnsi="宋体" w:eastAsia="宋体" w:cs="宋体"/>
                <w:kern w:val="0"/>
                <w:sz w:val="20"/>
                <w:szCs w:val="20"/>
                <w:lang w:val="en-US" w:eastAsia="zh-CN"/>
              </w:rPr>
            </w:pPr>
          </w:p>
        </w:tc>
        <w:tc>
          <w:tcPr>
            <w:tcW w:w="831" w:type="pct"/>
            <w:noWrap/>
            <w:vAlign w:val="center"/>
          </w:tcPr>
          <w:p>
            <w:pPr>
              <w:widowControl/>
              <w:jc w:val="left"/>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可持续影响</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项目后续运行及成效发挥的可持续影响情况。</w:t>
            </w:r>
          </w:p>
          <w:p>
            <w:pPr>
              <w:widowControl/>
              <w:jc w:val="left"/>
              <w:rPr>
                <w:rFonts w:hint="eastAsia" w:ascii="宋体" w:hAnsi="宋体" w:eastAsia="宋体" w:cs="宋体"/>
                <w:kern w:val="0"/>
                <w:sz w:val="20"/>
                <w:szCs w:val="20"/>
              </w:rPr>
            </w:pPr>
          </w:p>
        </w:tc>
        <w:tc>
          <w:tcPr>
            <w:tcW w:w="1784" w:type="pct"/>
            <w:vMerge w:val="continue"/>
            <w:noWrap w:val="0"/>
            <w:vAlign w:val="center"/>
          </w:tcPr>
          <w:p>
            <w:pPr>
              <w:widowControl/>
              <w:jc w:val="left"/>
              <w:rPr>
                <w:rFonts w:hint="eastAsia" w:ascii="宋体" w:hAnsi="宋体" w:eastAsia="宋体" w:cs="宋体"/>
                <w:kern w:val="0"/>
                <w:sz w:val="20"/>
                <w:szCs w:val="20"/>
              </w:rPr>
            </w:pPr>
          </w:p>
        </w:tc>
        <w:tc>
          <w:tcPr>
            <w:tcW w:w="348"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正风肃纪持续深化</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shd w:val="clear" w:color="auto" w:fill="auto"/>
            <w:noWrap w:val="0"/>
            <w:vAlign w:val="center"/>
          </w:tcPr>
          <w:p>
            <w:pPr>
              <w:widowControl/>
              <w:jc w:val="center"/>
              <w:rPr>
                <w:rFonts w:hint="eastAsia" w:ascii="宋体" w:hAnsi="宋体" w:eastAsia="宋体" w:cs="宋体"/>
                <w:kern w:val="0"/>
                <w:sz w:val="20"/>
                <w:szCs w:val="20"/>
              </w:rPr>
            </w:pPr>
            <w:r>
              <w:rPr>
                <w:rFonts w:hint="eastAsia" w:ascii="Times New Roman" w:hAnsi="Times New Roman"/>
                <w:kern w:val="0"/>
                <w:sz w:val="20"/>
                <w:szCs w:val="20"/>
                <w:highlight w:val="none"/>
                <w:lang w:eastAsia="zh-CN"/>
              </w:rPr>
              <w:t>满意度（</w:t>
            </w:r>
            <w:r>
              <w:rPr>
                <w:rFonts w:hint="eastAsia" w:ascii="Times New Roman" w:hAnsi="Times New Roman"/>
                <w:kern w:val="0"/>
                <w:sz w:val="20"/>
                <w:szCs w:val="20"/>
                <w:highlight w:val="none"/>
                <w:lang w:val="en-US" w:eastAsia="zh-CN"/>
              </w:rPr>
              <w:t>10分</w:t>
            </w:r>
            <w:r>
              <w:rPr>
                <w:rFonts w:hint="eastAsia" w:ascii="Times New Roman" w:hAnsi="Times New Roman"/>
                <w:kern w:val="0"/>
                <w:sz w:val="20"/>
                <w:szCs w:val="20"/>
                <w:highlight w:val="none"/>
                <w:lang w:eastAsia="zh-CN"/>
              </w:rPr>
              <w:t>）</w:t>
            </w:r>
          </w:p>
        </w:tc>
        <w:tc>
          <w:tcPr>
            <w:tcW w:w="401" w:type="pct"/>
            <w:shd w:val="clear" w:color="000000" w:fill="FFFFFF"/>
            <w:noWrap w:val="0"/>
            <w:vAlign w:val="center"/>
          </w:tcPr>
          <w:p>
            <w:pPr>
              <w:widowControl/>
              <w:jc w:val="left"/>
              <w:rPr>
                <w:rFonts w:hint="eastAsia" w:ascii="Times New Roman" w:hAnsi="Times New Roman"/>
                <w:spacing w:val="-10"/>
                <w:kern w:val="0"/>
                <w:sz w:val="20"/>
                <w:szCs w:val="20"/>
                <w:highlight w:val="none"/>
                <w:lang w:val="en-US" w:eastAsia="zh-CN" w:bidi="ar-SA"/>
              </w:rPr>
            </w:pPr>
            <w:r>
              <w:rPr>
                <w:rFonts w:ascii="Times New Roman" w:hAnsi="Times New Roman"/>
                <w:spacing w:val="-10"/>
                <w:kern w:val="0"/>
                <w:sz w:val="20"/>
                <w:szCs w:val="20"/>
                <w:highlight w:val="none"/>
              </w:rPr>
              <w:t>社会公众或服务对象满意度（10分）</w:t>
            </w:r>
          </w:p>
        </w:tc>
        <w:tc>
          <w:tcPr>
            <w:tcW w:w="968"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社会公众或服务对象对项目实施效果的满意程度。</w:t>
            </w:r>
          </w:p>
        </w:tc>
        <w:tc>
          <w:tcPr>
            <w:tcW w:w="1784"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社会公众或服务对象是指因该项目实施而受到影响的部门（单位）、群体或个人。一般采取社会调查的方式。（按收到的服务对象的满意率计算得分）</w:t>
            </w:r>
          </w:p>
        </w:tc>
        <w:tc>
          <w:tcPr>
            <w:tcW w:w="348" w:type="pct"/>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831" w:type="pct"/>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年度党风廉政建设满意度测评排名</w:t>
            </w:r>
            <w:r>
              <w:rPr>
                <w:rFonts w:hint="eastAsia" w:ascii="宋体" w:hAnsi="宋体" w:eastAsia="宋体" w:cs="宋体"/>
                <w:kern w:val="0"/>
                <w:sz w:val="20"/>
                <w:szCs w:val="20"/>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820" w:type="pct"/>
            <w:gridSpan w:val="5"/>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合计</w:t>
            </w:r>
          </w:p>
        </w:tc>
        <w:tc>
          <w:tcPr>
            <w:tcW w:w="348" w:type="pct"/>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100</w:t>
            </w:r>
          </w:p>
        </w:tc>
        <w:tc>
          <w:tcPr>
            <w:tcW w:w="831" w:type="pct"/>
            <w:noWrap/>
            <w:vAlign w:val="center"/>
          </w:tcPr>
          <w:p>
            <w:pPr>
              <w:widowControl/>
              <w:jc w:val="center"/>
              <w:rPr>
                <w:rFonts w:hint="eastAsia" w:ascii="宋体" w:hAnsi="宋体" w:eastAsia="宋体" w:cs="宋体"/>
                <w:kern w:val="0"/>
                <w:sz w:val="20"/>
                <w:szCs w:val="20"/>
              </w:rPr>
            </w:pPr>
          </w:p>
        </w:tc>
      </w:tr>
    </w:tbl>
    <w:p>
      <w:pPr>
        <w:rPr>
          <w:rFonts w:hint="eastAsia" w:ascii="宋体" w:hAnsi="宋体"/>
        </w:rPr>
      </w:pPr>
    </w:p>
    <w:p>
      <w:pPr>
        <w:rPr>
          <w:rFonts w:hint="eastAsia" w:ascii="宋体" w:hAnsi="宋体" w:eastAsia="方正黑体_GBK" w:cs="方正黑体_GBK"/>
          <w:sz w:val="32"/>
          <w:szCs w:val="32"/>
        </w:rPr>
      </w:pPr>
      <w:r>
        <w:rPr>
          <w:rFonts w:hint="eastAsia" w:ascii="宋体" w:hAnsi="宋体" w:eastAsia="方正黑体_GBK" w:cs="方正黑体_GBK"/>
          <w:sz w:val="32"/>
          <w:szCs w:val="32"/>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附件2-2</w:t>
      </w:r>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年度安岳县项目支出绩效目标完成情况表</w:t>
      </w:r>
    </w:p>
    <w:p>
      <w:pPr>
        <w:pStyle w:val="2"/>
      </w:pPr>
    </w:p>
    <w:tbl>
      <w:tblPr>
        <w:tblStyle w:val="17"/>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964"/>
        <w:gridCol w:w="1207"/>
        <w:gridCol w:w="242"/>
        <w:gridCol w:w="1444"/>
        <w:gridCol w:w="965"/>
        <w:gridCol w:w="144"/>
        <w:gridCol w:w="190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trPr>
        <w:tc>
          <w:tcPr>
            <w:tcW w:w="890"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项目</w:t>
            </w:r>
          </w:p>
          <w:p>
            <w:pPr>
              <w:widowControl/>
              <w:jc w:val="center"/>
              <w:rPr>
                <w:rFonts w:ascii="宋体" w:hAnsi="宋体"/>
                <w:color w:val="000000"/>
                <w:kern w:val="0"/>
                <w:sz w:val="18"/>
                <w:szCs w:val="18"/>
              </w:rPr>
            </w:pPr>
            <w:r>
              <w:rPr>
                <w:rFonts w:ascii="宋体" w:hAnsi="宋体"/>
                <w:color w:val="000000"/>
                <w:kern w:val="0"/>
                <w:sz w:val="18"/>
                <w:szCs w:val="18"/>
              </w:rPr>
              <w:t>名称</w:t>
            </w:r>
          </w:p>
        </w:tc>
        <w:tc>
          <w:tcPr>
            <w:tcW w:w="8075" w:type="dxa"/>
            <w:gridSpan w:val="9"/>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党风廉政建设宣教及专项监督检查经费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trPr>
        <w:tc>
          <w:tcPr>
            <w:tcW w:w="890" w:type="dxa"/>
            <w:vMerge w:val="restart"/>
            <w:noWrap/>
            <w:vAlign w:val="center"/>
          </w:tcPr>
          <w:p>
            <w:pPr>
              <w:widowControl/>
              <w:jc w:val="center"/>
              <w:rPr>
                <w:rFonts w:ascii="宋体" w:hAnsi="宋体"/>
                <w:color w:val="000000"/>
                <w:kern w:val="0"/>
                <w:sz w:val="18"/>
                <w:szCs w:val="18"/>
              </w:rPr>
            </w:pPr>
            <w:r>
              <w:rPr>
                <w:rFonts w:ascii="宋体" w:hAnsi="宋体"/>
                <w:color w:val="000000"/>
                <w:kern w:val="0"/>
                <w:sz w:val="18"/>
                <w:szCs w:val="18"/>
              </w:rPr>
              <w:t>项目</w:t>
            </w:r>
          </w:p>
          <w:p>
            <w:pPr>
              <w:widowControl/>
              <w:jc w:val="center"/>
              <w:rPr>
                <w:rFonts w:ascii="宋体" w:hAnsi="宋体"/>
                <w:color w:val="000000"/>
                <w:kern w:val="0"/>
                <w:sz w:val="18"/>
                <w:szCs w:val="18"/>
              </w:rPr>
            </w:pPr>
            <w:r>
              <w:rPr>
                <w:rFonts w:ascii="宋体" w:hAnsi="宋体"/>
                <w:color w:val="000000"/>
                <w:kern w:val="0"/>
                <w:sz w:val="18"/>
                <w:szCs w:val="18"/>
              </w:rPr>
              <w:t>类型</w:t>
            </w: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产业发展</w:t>
            </w:r>
          </w:p>
        </w:tc>
        <w:tc>
          <w:tcPr>
            <w:tcW w:w="964"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民生</w:t>
            </w:r>
          </w:p>
          <w:p>
            <w:pPr>
              <w:widowControl/>
              <w:jc w:val="center"/>
              <w:rPr>
                <w:rFonts w:ascii="宋体" w:hAnsi="宋体"/>
                <w:color w:val="000000"/>
                <w:kern w:val="0"/>
                <w:sz w:val="18"/>
                <w:szCs w:val="18"/>
              </w:rPr>
            </w:pPr>
            <w:r>
              <w:rPr>
                <w:rFonts w:ascii="宋体" w:hAnsi="宋体"/>
                <w:color w:val="000000"/>
                <w:kern w:val="0"/>
                <w:sz w:val="18"/>
                <w:szCs w:val="18"/>
              </w:rPr>
              <w:t>保障</w:t>
            </w:r>
          </w:p>
        </w:tc>
        <w:tc>
          <w:tcPr>
            <w:tcW w:w="2893"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基础设施</w:t>
            </w:r>
          </w:p>
        </w:tc>
        <w:tc>
          <w:tcPr>
            <w:tcW w:w="3018"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8"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964" w:type="dxa"/>
            <w:noWrap/>
            <w:vAlign w:val="center"/>
          </w:tcPr>
          <w:p>
            <w:pPr>
              <w:jc w:val="center"/>
              <w:rPr>
                <w:rFonts w:ascii="宋体" w:hAnsi="宋体"/>
                <w:sz w:val="18"/>
                <w:szCs w:val="18"/>
              </w:rPr>
            </w:pPr>
            <w:r>
              <w:rPr>
                <w:rFonts w:ascii="宋体" w:hAnsi="宋体"/>
                <w:color w:val="000000"/>
                <w:kern w:val="0"/>
                <w:sz w:val="18"/>
                <w:szCs w:val="18"/>
              </w:rPr>
              <w:t>□</w:t>
            </w:r>
          </w:p>
        </w:tc>
        <w:tc>
          <w:tcPr>
            <w:tcW w:w="2893" w:type="dxa"/>
            <w:gridSpan w:val="3"/>
            <w:noWrap/>
            <w:vAlign w:val="center"/>
          </w:tcPr>
          <w:p>
            <w:pPr>
              <w:jc w:val="center"/>
              <w:rPr>
                <w:rFonts w:ascii="宋体" w:hAnsi="宋体"/>
                <w:sz w:val="18"/>
                <w:szCs w:val="18"/>
              </w:rPr>
            </w:pPr>
            <w:r>
              <w:rPr>
                <w:rFonts w:ascii="宋体" w:hAnsi="宋体"/>
                <w:color w:val="000000"/>
                <w:kern w:val="0"/>
                <w:sz w:val="18"/>
                <w:szCs w:val="18"/>
              </w:rPr>
              <w:t>□</w:t>
            </w:r>
          </w:p>
        </w:tc>
        <w:tc>
          <w:tcPr>
            <w:tcW w:w="3018" w:type="dxa"/>
            <w:gridSpan w:val="3"/>
            <w:noWrap/>
            <w:vAlign w:val="center"/>
          </w:tcPr>
          <w:p>
            <w:pPr>
              <w:jc w:val="center"/>
              <w:rPr>
                <w:rFonts w:hint="eastAsia" w:ascii="宋体" w:hAnsi="宋体"/>
                <w:sz w:val="18"/>
                <w:szCs w:val="18"/>
              </w:rPr>
            </w:pPr>
            <w:r>
              <w:rPr>
                <w:rFonts w:ascii="宋体" w:hAnsi="宋体"/>
                <w:color w:val="000000"/>
                <w:kern w:val="0"/>
                <w:sz w:val="18"/>
                <w:szCs w:val="18"/>
              </w:rPr>
              <w:sym w:font="Wingdings 2" w:char="0052"/>
            </w:r>
            <w:r>
              <w:rPr>
                <w:rFonts w:ascii="宋体" w:hAnsi="宋体" w:cs="Wingdings 2"/>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trPr>
        <w:tc>
          <w:tcPr>
            <w:tcW w:w="890"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部门（单位）名称</w:t>
            </w:r>
          </w:p>
        </w:tc>
        <w:tc>
          <w:tcPr>
            <w:tcW w:w="5057" w:type="dxa"/>
            <w:gridSpan w:val="6"/>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中国共产党安岳县纪律检查委员会</w:t>
            </w:r>
          </w:p>
        </w:tc>
        <w:tc>
          <w:tcPr>
            <w:tcW w:w="1109"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预算单位编码</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07" w:hRule="atLeast"/>
        </w:trPr>
        <w:tc>
          <w:tcPr>
            <w:tcW w:w="890" w:type="dxa"/>
            <w:vMerge w:val="restart"/>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预算执行情况</w:t>
            </w: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项目</w:t>
            </w:r>
          </w:p>
        </w:tc>
        <w:tc>
          <w:tcPr>
            <w:tcW w:w="964"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预算额(百元)</w:t>
            </w:r>
          </w:p>
        </w:tc>
        <w:tc>
          <w:tcPr>
            <w:tcW w:w="1207"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执行额(百元)</w:t>
            </w:r>
          </w:p>
        </w:tc>
        <w:tc>
          <w:tcPr>
            <w:tcW w:w="1686"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当年结转结余额(百元)</w:t>
            </w:r>
          </w:p>
        </w:tc>
        <w:tc>
          <w:tcPr>
            <w:tcW w:w="1109"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结转结余率%</w:t>
            </w:r>
          </w:p>
        </w:tc>
        <w:tc>
          <w:tcPr>
            <w:tcW w:w="1909"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合   计</w:t>
            </w:r>
          </w:p>
        </w:tc>
        <w:tc>
          <w:tcPr>
            <w:tcW w:w="964" w:type="dxa"/>
            <w:noWrap/>
            <w:vAlign w:val="center"/>
          </w:tcPr>
          <w:p>
            <w:pPr>
              <w:widowControl/>
              <w:jc w:val="center"/>
              <w:rPr>
                <w:rFonts w:hint="default"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9195</w:t>
            </w:r>
          </w:p>
        </w:tc>
        <w:tc>
          <w:tcPr>
            <w:tcW w:w="1207" w:type="dxa"/>
            <w:noWrap/>
            <w:vAlign w:val="center"/>
          </w:tcPr>
          <w:p>
            <w:pPr>
              <w:widowControl/>
              <w:jc w:val="center"/>
              <w:rPr>
                <w:rFonts w:hint="default" w:ascii="宋体" w:hAnsi="宋体"/>
                <w:color w:val="000000"/>
                <w:kern w:val="0"/>
                <w:sz w:val="18"/>
                <w:szCs w:val="18"/>
                <w:lang w:val="en-US" w:eastAsia="zh-CN" w:bidi="ar-SA"/>
              </w:rPr>
            </w:pPr>
            <w:r>
              <w:rPr>
                <w:rFonts w:hint="eastAsia" w:ascii="宋体" w:hAnsi="宋体"/>
                <w:color w:val="000000"/>
                <w:kern w:val="0"/>
                <w:sz w:val="18"/>
                <w:szCs w:val="18"/>
                <w:lang w:val="en-US" w:eastAsia="zh-CN"/>
              </w:rPr>
              <w:t>9195</w:t>
            </w:r>
          </w:p>
        </w:tc>
        <w:tc>
          <w:tcPr>
            <w:tcW w:w="1686"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9"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财政拨款</w:t>
            </w:r>
          </w:p>
        </w:tc>
        <w:tc>
          <w:tcPr>
            <w:tcW w:w="964" w:type="dxa"/>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9195</w:t>
            </w:r>
          </w:p>
        </w:tc>
        <w:tc>
          <w:tcPr>
            <w:tcW w:w="1207" w:type="dxa"/>
            <w:noWrap/>
            <w:vAlign w:val="center"/>
          </w:tcPr>
          <w:p>
            <w:pPr>
              <w:widowControl/>
              <w:jc w:val="center"/>
              <w:rPr>
                <w:rFonts w:hint="default" w:ascii="宋体" w:hAnsi="宋体"/>
                <w:color w:val="000000"/>
                <w:kern w:val="0"/>
                <w:sz w:val="18"/>
                <w:szCs w:val="18"/>
                <w:lang w:val="en-US"/>
              </w:rPr>
            </w:pPr>
            <w:r>
              <w:rPr>
                <w:rFonts w:hint="eastAsia" w:ascii="宋体" w:hAnsi="宋体"/>
                <w:color w:val="000000"/>
                <w:kern w:val="0"/>
                <w:sz w:val="18"/>
                <w:szCs w:val="18"/>
                <w:lang w:val="en-US" w:eastAsia="zh-CN"/>
              </w:rPr>
              <w:t>9195</w:t>
            </w:r>
          </w:p>
        </w:tc>
        <w:tc>
          <w:tcPr>
            <w:tcW w:w="1686"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其他资金</w:t>
            </w:r>
          </w:p>
        </w:tc>
        <w:tc>
          <w:tcPr>
            <w:tcW w:w="964" w:type="dxa"/>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c>
          <w:tcPr>
            <w:tcW w:w="1207" w:type="dxa"/>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c>
          <w:tcPr>
            <w:tcW w:w="1686" w:type="dxa"/>
            <w:gridSpan w:val="2"/>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c>
          <w:tcPr>
            <w:tcW w:w="1109" w:type="dxa"/>
            <w:gridSpan w:val="2"/>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c>
          <w:tcPr>
            <w:tcW w:w="1909" w:type="dxa"/>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3" w:hRule="atLeast"/>
        </w:trPr>
        <w:tc>
          <w:tcPr>
            <w:tcW w:w="890" w:type="dxa"/>
            <w:vMerge w:val="restart"/>
            <w:noWrap/>
            <w:vAlign w:val="center"/>
          </w:tcPr>
          <w:p>
            <w:pPr>
              <w:widowControl/>
              <w:jc w:val="center"/>
              <w:rPr>
                <w:rFonts w:ascii="宋体" w:hAnsi="宋体"/>
                <w:color w:val="000000"/>
                <w:kern w:val="0"/>
                <w:sz w:val="18"/>
                <w:szCs w:val="18"/>
              </w:rPr>
            </w:pPr>
            <w:r>
              <w:rPr>
                <w:rFonts w:ascii="宋体" w:hAnsi="宋体"/>
                <w:color w:val="000000"/>
                <w:kern w:val="0"/>
                <w:sz w:val="18"/>
                <w:szCs w:val="18"/>
              </w:rPr>
              <w:t>财政拨款结构</w:t>
            </w: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项目</w:t>
            </w:r>
          </w:p>
        </w:tc>
        <w:tc>
          <w:tcPr>
            <w:tcW w:w="964"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合计</w:t>
            </w:r>
          </w:p>
        </w:tc>
        <w:tc>
          <w:tcPr>
            <w:tcW w:w="1207"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一般公共预算安排</w:t>
            </w:r>
          </w:p>
        </w:tc>
        <w:tc>
          <w:tcPr>
            <w:tcW w:w="1686"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政府性基金预算安排</w:t>
            </w:r>
          </w:p>
        </w:tc>
        <w:tc>
          <w:tcPr>
            <w:tcW w:w="1109"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国有资本经营预算安排</w:t>
            </w:r>
          </w:p>
        </w:tc>
        <w:tc>
          <w:tcPr>
            <w:tcW w:w="1909"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预算额</w:t>
            </w:r>
          </w:p>
          <w:p>
            <w:pPr>
              <w:widowControl/>
              <w:jc w:val="center"/>
              <w:rPr>
                <w:rFonts w:ascii="宋体" w:hAnsi="宋体"/>
                <w:color w:val="000000"/>
                <w:kern w:val="0"/>
                <w:sz w:val="18"/>
                <w:szCs w:val="18"/>
              </w:rPr>
            </w:pPr>
            <w:r>
              <w:rPr>
                <w:rFonts w:ascii="宋体" w:hAnsi="宋体"/>
                <w:color w:val="000000"/>
                <w:kern w:val="0"/>
                <w:sz w:val="18"/>
                <w:szCs w:val="18"/>
              </w:rPr>
              <w:t>(百元)</w:t>
            </w:r>
          </w:p>
        </w:tc>
        <w:tc>
          <w:tcPr>
            <w:tcW w:w="964" w:type="dxa"/>
            <w:noWrap/>
            <w:vAlign w:val="center"/>
          </w:tcPr>
          <w:p>
            <w:pPr>
              <w:widowControl/>
              <w:jc w:val="center"/>
              <w:rPr>
                <w:rFonts w:hint="default" w:ascii="宋体" w:hAnsi="宋体"/>
                <w:color w:val="000000"/>
                <w:kern w:val="0"/>
                <w:sz w:val="18"/>
                <w:szCs w:val="18"/>
                <w:lang w:val="en-US"/>
              </w:rPr>
            </w:pPr>
            <w:r>
              <w:rPr>
                <w:rFonts w:hint="eastAsia" w:ascii="宋体" w:hAnsi="宋体"/>
                <w:color w:val="000000"/>
                <w:kern w:val="0"/>
                <w:sz w:val="18"/>
                <w:szCs w:val="18"/>
                <w:lang w:val="en-US" w:eastAsia="zh-CN"/>
              </w:rPr>
              <w:t>9195</w:t>
            </w:r>
          </w:p>
        </w:tc>
        <w:tc>
          <w:tcPr>
            <w:tcW w:w="1207" w:type="dxa"/>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6378</w:t>
            </w:r>
          </w:p>
        </w:tc>
        <w:tc>
          <w:tcPr>
            <w:tcW w:w="1686" w:type="dxa"/>
            <w:gridSpan w:val="2"/>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2817</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执行额</w:t>
            </w:r>
          </w:p>
          <w:p>
            <w:pPr>
              <w:widowControl/>
              <w:jc w:val="center"/>
              <w:rPr>
                <w:rFonts w:ascii="宋体" w:hAnsi="宋体"/>
                <w:color w:val="000000"/>
                <w:kern w:val="0"/>
                <w:sz w:val="18"/>
                <w:szCs w:val="18"/>
              </w:rPr>
            </w:pPr>
            <w:r>
              <w:rPr>
                <w:rFonts w:ascii="宋体" w:hAnsi="宋体"/>
                <w:color w:val="000000"/>
                <w:kern w:val="0"/>
                <w:sz w:val="18"/>
                <w:szCs w:val="18"/>
              </w:rPr>
              <w:t>(百元)</w:t>
            </w:r>
          </w:p>
        </w:tc>
        <w:tc>
          <w:tcPr>
            <w:tcW w:w="964" w:type="dxa"/>
            <w:noWrap/>
            <w:vAlign w:val="center"/>
          </w:tcPr>
          <w:p>
            <w:pPr>
              <w:widowControl/>
              <w:jc w:val="center"/>
              <w:rPr>
                <w:rFonts w:hint="default" w:ascii="宋体" w:hAnsi="宋体"/>
                <w:color w:val="000000"/>
                <w:kern w:val="0"/>
                <w:sz w:val="18"/>
                <w:szCs w:val="18"/>
                <w:lang w:val="en-US"/>
              </w:rPr>
            </w:pPr>
            <w:r>
              <w:rPr>
                <w:rFonts w:hint="eastAsia" w:ascii="宋体" w:hAnsi="宋体"/>
                <w:color w:val="000000"/>
                <w:kern w:val="0"/>
                <w:sz w:val="18"/>
                <w:szCs w:val="18"/>
                <w:lang w:val="en-US" w:eastAsia="zh-CN"/>
              </w:rPr>
              <w:t>9195</w:t>
            </w:r>
          </w:p>
        </w:tc>
        <w:tc>
          <w:tcPr>
            <w:tcW w:w="1207" w:type="dxa"/>
            <w:noWrap/>
            <w:vAlign w:val="center"/>
          </w:tcPr>
          <w:p>
            <w:pPr>
              <w:widowControl/>
              <w:jc w:val="center"/>
              <w:rPr>
                <w:rFonts w:hint="default"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6378</w:t>
            </w:r>
          </w:p>
        </w:tc>
        <w:tc>
          <w:tcPr>
            <w:tcW w:w="1686" w:type="dxa"/>
            <w:gridSpan w:val="2"/>
            <w:noWrap/>
            <w:vAlign w:val="center"/>
          </w:tcPr>
          <w:p>
            <w:pPr>
              <w:widowControl/>
              <w:jc w:val="center"/>
              <w:rPr>
                <w:rFonts w:hint="default" w:ascii="宋体" w:hAnsi="宋体"/>
                <w:color w:val="000000"/>
                <w:kern w:val="0"/>
                <w:sz w:val="18"/>
                <w:szCs w:val="18"/>
                <w:lang w:val="en-US" w:eastAsia="zh-CN" w:bidi="ar-SA"/>
              </w:rPr>
            </w:pPr>
            <w:r>
              <w:rPr>
                <w:rFonts w:hint="eastAsia" w:ascii="宋体" w:hAnsi="宋体"/>
                <w:color w:val="000000"/>
                <w:kern w:val="0"/>
                <w:sz w:val="18"/>
                <w:szCs w:val="18"/>
                <w:lang w:val="en-US" w:eastAsia="zh-CN"/>
              </w:rPr>
              <w:t>2817</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当年结转结余额(百元)</w:t>
            </w:r>
          </w:p>
        </w:tc>
        <w:tc>
          <w:tcPr>
            <w:tcW w:w="964"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207"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686"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结转结余率%</w:t>
            </w:r>
          </w:p>
        </w:tc>
        <w:tc>
          <w:tcPr>
            <w:tcW w:w="964"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207"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686"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结转结余变动率%</w:t>
            </w:r>
          </w:p>
        </w:tc>
        <w:tc>
          <w:tcPr>
            <w:tcW w:w="964"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207"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686"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23" w:hRule="atLeast"/>
        </w:trPr>
        <w:tc>
          <w:tcPr>
            <w:tcW w:w="890" w:type="dxa"/>
            <w:vMerge w:val="restart"/>
            <w:noWrap/>
            <w:vAlign w:val="center"/>
          </w:tcPr>
          <w:p>
            <w:pPr>
              <w:widowControl/>
              <w:jc w:val="center"/>
              <w:rPr>
                <w:rFonts w:ascii="宋体" w:hAnsi="宋体"/>
                <w:color w:val="000000"/>
                <w:kern w:val="0"/>
                <w:sz w:val="18"/>
                <w:szCs w:val="18"/>
              </w:rPr>
            </w:pPr>
            <w:r>
              <w:rPr>
                <w:rFonts w:ascii="宋体" w:hAnsi="宋体"/>
                <w:color w:val="000000"/>
                <w:kern w:val="0"/>
                <w:sz w:val="18"/>
                <w:szCs w:val="18"/>
              </w:rPr>
              <w:t>年度总体目标</w:t>
            </w:r>
          </w:p>
        </w:tc>
        <w:tc>
          <w:tcPr>
            <w:tcW w:w="2164"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预算总体目标</w:t>
            </w:r>
          </w:p>
        </w:tc>
        <w:tc>
          <w:tcPr>
            <w:tcW w:w="2893"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预算总体目标执行结果</w:t>
            </w:r>
          </w:p>
        </w:tc>
        <w:tc>
          <w:tcPr>
            <w:tcW w:w="3018"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预算总体目标与预算总体目标执行结果偏差情况及原因分析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74" w:hRule="atLeast"/>
        </w:trPr>
        <w:tc>
          <w:tcPr>
            <w:tcW w:w="890" w:type="dxa"/>
            <w:vMerge w:val="continue"/>
            <w:noWrap w:val="0"/>
            <w:vAlign w:val="center"/>
          </w:tcPr>
          <w:p>
            <w:pPr>
              <w:widowControl/>
              <w:jc w:val="center"/>
              <w:rPr>
                <w:rFonts w:ascii="宋体" w:hAnsi="宋体"/>
                <w:color w:val="000000"/>
                <w:kern w:val="0"/>
                <w:sz w:val="18"/>
                <w:szCs w:val="18"/>
              </w:rPr>
            </w:pPr>
          </w:p>
        </w:tc>
        <w:tc>
          <w:tcPr>
            <w:tcW w:w="2164" w:type="dxa"/>
            <w:gridSpan w:val="3"/>
            <w:noWrap/>
            <w:vAlign w:val="center"/>
          </w:tcPr>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lang w:val="en-US" w:eastAsia="zh-CN" w:bidi="ar-SA"/>
              </w:rPr>
              <w:t>通过做实日常监督检查和专项整治工作，加大党风廉政建设宣传引导，打造廉洁文化暨党风廉政建设示范点，持之以恒正风肃纪，坚决遏制腐败问题反弹回潮，营造良好政治生态。</w:t>
            </w:r>
          </w:p>
          <w:p>
            <w:pPr>
              <w:widowControl/>
              <w:jc w:val="left"/>
              <w:rPr>
                <w:rFonts w:ascii="宋体" w:hAnsi="宋体"/>
                <w:color w:val="000000"/>
                <w:kern w:val="0"/>
                <w:sz w:val="18"/>
                <w:szCs w:val="18"/>
              </w:rPr>
            </w:pPr>
          </w:p>
        </w:tc>
        <w:tc>
          <w:tcPr>
            <w:tcW w:w="2893" w:type="dxa"/>
            <w:gridSpan w:val="3"/>
            <w:noWrap/>
            <w:vAlign w:val="center"/>
          </w:tcPr>
          <w:p>
            <w:pPr>
              <w:widowControl/>
              <w:jc w:val="left"/>
              <w:rPr>
                <w:rFonts w:ascii="宋体" w:hAnsi="宋体"/>
                <w:color w:val="000000"/>
                <w:kern w:val="0"/>
                <w:sz w:val="18"/>
                <w:szCs w:val="18"/>
              </w:rPr>
            </w:pPr>
            <w:r>
              <w:rPr>
                <w:rFonts w:hint="eastAsia" w:ascii="宋体" w:hAnsi="宋体" w:eastAsia="宋体" w:cs="Times New Roman"/>
                <w:color w:val="000000"/>
                <w:kern w:val="0"/>
                <w:sz w:val="18"/>
                <w:szCs w:val="18"/>
                <w:lang w:val="en-US" w:eastAsia="zh-CN"/>
              </w:rPr>
              <w:t>2023年采取多方联动多领域开展监督检查，驰而不息正风肃纪，坚定不移惩贪治腐，纵深推进党风廉政建设和反腐败工作；通过开展“大宣传扬正气”系列活动，发挥电视、报刊、新媒体等作用，科学谋划，充分展示“清廉安岳”的进展动态，深入挖掘“清廉安岳”建设中的先进典型，特色亮点开展广泛宣传，进一步增强党员干部廉洁法律意识，提升我县党风廉政建设和反腐败工作影响力。</w:t>
            </w:r>
          </w:p>
        </w:tc>
        <w:tc>
          <w:tcPr>
            <w:tcW w:w="3018" w:type="dxa"/>
            <w:gridSpan w:val="3"/>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90" w:type="dxa"/>
            <w:vMerge w:val="restart"/>
            <w:noWrap/>
            <w:vAlign w:val="center"/>
          </w:tcPr>
          <w:p>
            <w:pPr>
              <w:widowControl/>
              <w:jc w:val="center"/>
              <w:rPr>
                <w:rFonts w:ascii="宋体" w:hAnsi="宋体"/>
                <w:color w:val="000000"/>
                <w:kern w:val="0"/>
                <w:sz w:val="18"/>
                <w:szCs w:val="18"/>
              </w:rPr>
            </w:pPr>
            <w:r>
              <w:rPr>
                <w:rFonts w:ascii="宋体" w:hAnsi="宋体"/>
                <w:color w:val="000000"/>
                <w:kern w:val="0"/>
                <w:sz w:val="18"/>
                <w:szCs w:val="18"/>
              </w:rPr>
              <w:t>年度绩</w:t>
            </w:r>
          </w:p>
          <w:p>
            <w:pPr>
              <w:widowControl/>
              <w:jc w:val="center"/>
              <w:rPr>
                <w:rFonts w:ascii="宋体" w:hAnsi="宋体"/>
                <w:color w:val="000000"/>
                <w:kern w:val="0"/>
                <w:sz w:val="18"/>
                <w:szCs w:val="18"/>
              </w:rPr>
            </w:pPr>
            <w:r>
              <w:rPr>
                <w:rFonts w:ascii="宋体" w:hAnsi="宋体"/>
                <w:color w:val="000000"/>
                <w:kern w:val="0"/>
                <w:sz w:val="18"/>
                <w:szCs w:val="18"/>
              </w:rPr>
              <w:t>效指标</w:t>
            </w:r>
          </w:p>
        </w:tc>
        <w:tc>
          <w:tcPr>
            <w:tcW w:w="847"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一级</w:t>
            </w:r>
          </w:p>
          <w:p>
            <w:pPr>
              <w:widowControl/>
              <w:jc w:val="center"/>
              <w:rPr>
                <w:rFonts w:ascii="宋体" w:hAnsi="宋体"/>
                <w:color w:val="000000"/>
                <w:kern w:val="0"/>
                <w:sz w:val="18"/>
                <w:szCs w:val="18"/>
              </w:rPr>
            </w:pPr>
            <w:r>
              <w:rPr>
                <w:rFonts w:ascii="宋体" w:hAnsi="宋体"/>
                <w:color w:val="000000"/>
                <w:kern w:val="0"/>
                <w:sz w:val="18"/>
                <w:szCs w:val="18"/>
              </w:rPr>
              <w:t>指标</w:t>
            </w:r>
          </w:p>
        </w:tc>
        <w:tc>
          <w:tcPr>
            <w:tcW w:w="1317"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二级指标</w:t>
            </w:r>
          </w:p>
        </w:tc>
        <w:tc>
          <w:tcPr>
            <w:tcW w:w="1449"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三级</w:t>
            </w:r>
          </w:p>
          <w:p>
            <w:pPr>
              <w:widowControl/>
              <w:jc w:val="center"/>
              <w:rPr>
                <w:rFonts w:ascii="宋体" w:hAnsi="宋体"/>
                <w:color w:val="000000"/>
                <w:kern w:val="0"/>
                <w:sz w:val="18"/>
                <w:szCs w:val="18"/>
              </w:rPr>
            </w:pPr>
            <w:r>
              <w:rPr>
                <w:rFonts w:ascii="宋体" w:hAnsi="宋体"/>
                <w:color w:val="000000"/>
                <w:kern w:val="0"/>
                <w:sz w:val="18"/>
                <w:szCs w:val="18"/>
              </w:rPr>
              <w:t>指标</w:t>
            </w:r>
          </w:p>
        </w:tc>
        <w:tc>
          <w:tcPr>
            <w:tcW w:w="1444"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预算指标值(包含数字及文字描述)</w:t>
            </w:r>
          </w:p>
        </w:tc>
        <w:tc>
          <w:tcPr>
            <w:tcW w:w="965"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预算指标值执行结果(包含数字及文字描述)</w:t>
            </w:r>
          </w:p>
        </w:tc>
        <w:tc>
          <w:tcPr>
            <w:tcW w:w="2066"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restart"/>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项目</w:t>
            </w:r>
          </w:p>
          <w:p>
            <w:pPr>
              <w:widowControl/>
              <w:jc w:val="center"/>
              <w:rPr>
                <w:rFonts w:hint="eastAsia" w:ascii="宋体" w:hAnsi="宋体"/>
                <w:color w:val="000000"/>
                <w:kern w:val="0"/>
                <w:sz w:val="18"/>
                <w:szCs w:val="18"/>
              </w:rPr>
            </w:pPr>
            <w:r>
              <w:rPr>
                <w:rFonts w:hint="eastAsia" w:ascii="宋体" w:hAnsi="宋体"/>
                <w:color w:val="000000"/>
                <w:kern w:val="0"/>
                <w:sz w:val="18"/>
                <w:szCs w:val="18"/>
              </w:rPr>
              <w:t>完成</w:t>
            </w:r>
          </w:p>
        </w:tc>
        <w:tc>
          <w:tcPr>
            <w:tcW w:w="1317" w:type="dxa"/>
            <w:gridSpan w:val="2"/>
            <w:vMerge w:val="restart"/>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数量</w:t>
            </w:r>
          </w:p>
          <w:p>
            <w:pPr>
              <w:widowControl/>
              <w:jc w:val="center"/>
              <w:rPr>
                <w:rFonts w:hint="eastAsia" w:ascii="宋体" w:hAnsi="宋体"/>
                <w:color w:val="000000"/>
                <w:kern w:val="0"/>
                <w:sz w:val="18"/>
                <w:szCs w:val="18"/>
              </w:rPr>
            </w:pPr>
            <w:r>
              <w:rPr>
                <w:rFonts w:hint="eastAsia" w:ascii="宋体" w:hAnsi="宋体"/>
                <w:color w:val="000000"/>
                <w:kern w:val="0"/>
                <w:sz w:val="18"/>
                <w:szCs w:val="18"/>
              </w:rPr>
              <w:t>指标</w:t>
            </w:r>
          </w:p>
        </w:tc>
        <w:tc>
          <w:tcPr>
            <w:tcW w:w="1449" w:type="dxa"/>
            <w:gridSpan w:val="2"/>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联合制播电视新闻（条）</w:t>
            </w:r>
          </w:p>
        </w:tc>
        <w:tc>
          <w:tcPr>
            <w:tcW w:w="1444" w:type="dxa"/>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＝12</w:t>
            </w:r>
          </w:p>
        </w:tc>
        <w:tc>
          <w:tcPr>
            <w:tcW w:w="965" w:type="dxa"/>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14</w:t>
            </w:r>
          </w:p>
        </w:tc>
        <w:tc>
          <w:tcPr>
            <w:tcW w:w="2066" w:type="dxa"/>
            <w:gridSpan w:val="3"/>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ign w:val="center"/>
          </w:tcPr>
          <w:p>
            <w:pPr>
              <w:widowControl/>
              <w:jc w:val="center"/>
              <w:rPr>
                <w:rFonts w:hint="eastAsia" w:ascii="宋体" w:hAnsi="宋体"/>
                <w:color w:val="000000"/>
                <w:kern w:val="0"/>
                <w:sz w:val="18"/>
                <w:szCs w:val="18"/>
              </w:rPr>
            </w:pPr>
          </w:p>
        </w:tc>
        <w:tc>
          <w:tcPr>
            <w:tcW w:w="1317" w:type="dxa"/>
            <w:gridSpan w:val="2"/>
            <w:vMerge w:val="continue"/>
            <w:noWrap/>
            <w:vAlign w:val="center"/>
          </w:tcPr>
          <w:p>
            <w:pPr>
              <w:widowControl/>
              <w:jc w:val="center"/>
              <w:rPr>
                <w:rFonts w:hint="eastAsia" w:ascii="宋体" w:hAnsi="宋体"/>
                <w:color w:val="000000"/>
                <w:kern w:val="0"/>
                <w:sz w:val="18"/>
                <w:szCs w:val="18"/>
              </w:rPr>
            </w:pP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党风廉政建设专项整治、专项督查次数</w:t>
            </w:r>
          </w:p>
        </w:tc>
        <w:tc>
          <w:tcPr>
            <w:tcW w:w="1444" w:type="dxa"/>
            <w:noWrap/>
            <w:vAlign w:val="center"/>
          </w:tcPr>
          <w:p>
            <w:pPr>
              <w:keepNext w:val="0"/>
              <w:keepLines w:val="0"/>
              <w:widowControl/>
              <w:suppressLineNumbers w:val="0"/>
              <w:jc w:val="center"/>
              <w:textAlignment w:val="center"/>
              <w:rPr>
                <w:rFonts w:hint="default" w:ascii="宋体" w:hAnsi="宋体" w:eastAsia="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965" w:type="dxa"/>
            <w:noWrap/>
            <w:vAlign w:val="center"/>
          </w:tcPr>
          <w:p>
            <w:pPr>
              <w:widowControl/>
              <w:jc w:val="center"/>
              <w:rPr>
                <w:rFonts w:hint="default"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13</w:t>
            </w:r>
          </w:p>
        </w:tc>
        <w:tc>
          <w:tcPr>
            <w:tcW w:w="2066" w:type="dxa"/>
            <w:gridSpan w:val="3"/>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ign w:val="center"/>
          </w:tcPr>
          <w:p>
            <w:pPr>
              <w:widowControl/>
              <w:jc w:val="center"/>
              <w:rPr>
                <w:rFonts w:hint="eastAsia" w:ascii="宋体" w:hAnsi="宋体"/>
                <w:color w:val="000000"/>
                <w:kern w:val="0"/>
                <w:sz w:val="18"/>
                <w:szCs w:val="18"/>
              </w:rPr>
            </w:pPr>
          </w:p>
        </w:tc>
        <w:tc>
          <w:tcPr>
            <w:tcW w:w="1317" w:type="dxa"/>
            <w:gridSpan w:val="2"/>
            <w:vMerge w:val="continue"/>
            <w:noWrap/>
            <w:vAlign w:val="center"/>
          </w:tcPr>
          <w:p>
            <w:pPr>
              <w:widowControl/>
              <w:jc w:val="center"/>
              <w:rPr>
                <w:rFonts w:hint="eastAsia" w:ascii="宋体" w:hAnsi="宋体"/>
                <w:color w:val="000000"/>
                <w:kern w:val="0"/>
                <w:sz w:val="18"/>
                <w:szCs w:val="18"/>
              </w:rPr>
            </w:pP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拍摄和制作党风廉政建设和反腐败工作综述片</w:t>
            </w:r>
          </w:p>
        </w:tc>
        <w:tc>
          <w:tcPr>
            <w:tcW w:w="1444" w:type="dxa"/>
            <w:noWrap/>
            <w:vAlign w:val="center"/>
          </w:tcPr>
          <w:p>
            <w:pPr>
              <w:keepNext w:val="0"/>
              <w:keepLines w:val="0"/>
              <w:widowControl/>
              <w:suppressLineNumbers w:val="0"/>
              <w:jc w:val="center"/>
              <w:textAlignment w:val="center"/>
              <w:rPr>
                <w:rFonts w:hint="eastAsia" w:ascii="宋体" w:hAnsi="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65" w:type="dxa"/>
            <w:noWrap/>
            <w:vAlign w:val="center"/>
          </w:tcPr>
          <w:p>
            <w:pPr>
              <w:widowControl/>
              <w:jc w:val="center"/>
              <w:rPr>
                <w:rFonts w:hint="eastAsia"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1</w:t>
            </w:r>
          </w:p>
        </w:tc>
        <w:tc>
          <w:tcPr>
            <w:tcW w:w="2066" w:type="dxa"/>
            <w:gridSpan w:val="3"/>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vMerge w:val="continue"/>
            <w:noWrap w:val="0"/>
            <w:vAlign w:val="center"/>
          </w:tcPr>
          <w:p>
            <w:pPr>
              <w:widowControl/>
              <w:jc w:val="center"/>
              <w:rPr>
                <w:rFonts w:hint="eastAsia" w:ascii="宋体" w:hAnsi="宋体"/>
                <w:color w:val="000000"/>
                <w:kern w:val="0"/>
                <w:sz w:val="18"/>
                <w:szCs w:val="18"/>
              </w:rPr>
            </w:pPr>
          </w:p>
        </w:tc>
        <w:tc>
          <w:tcPr>
            <w:tcW w:w="1449" w:type="dxa"/>
            <w:gridSpan w:val="2"/>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宣传产品（个）</w:t>
            </w:r>
          </w:p>
        </w:tc>
        <w:tc>
          <w:tcPr>
            <w:tcW w:w="144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65" w:type="dxa"/>
            <w:noWrap/>
            <w:vAlign w:val="center"/>
          </w:tcPr>
          <w:p>
            <w:pPr>
              <w:widowControl/>
              <w:jc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1</w:t>
            </w:r>
          </w:p>
        </w:tc>
        <w:tc>
          <w:tcPr>
            <w:tcW w:w="2066" w:type="dxa"/>
            <w:gridSpan w:val="3"/>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vMerge w:val="continue"/>
            <w:noWrap w:val="0"/>
            <w:vAlign w:val="center"/>
          </w:tcPr>
          <w:p>
            <w:pPr>
              <w:widowControl/>
              <w:jc w:val="center"/>
              <w:rPr>
                <w:rFonts w:hint="eastAsia" w:ascii="宋体" w:hAnsi="宋体"/>
                <w:color w:val="000000"/>
                <w:kern w:val="0"/>
                <w:sz w:val="18"/>
                <w:szCs w:val="18"/>
              </w:rPr>
            </w:pPr>
          </w:p>
        </w:tc>
        <w:tc>
          <w:tcPr>
            <w:tcW w:w="1449" w:type="dxa"/>
            <w:gridSpan w:val="2"/>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创作警示教育短剧、微视频（部）</w:t>
            </w:r>
          </w:p>
        </w:tc>
        <w:tc>
          <w:tcPr>
            <w:tcW w:w="1444" w:type="dxa"/>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＝1</w:t>
            </w:r>
          </w:p>
        </w:tc>
        <w:tc>
          <w:tcPr>
            <w:tcW w:w="965" w:type="dxa"/>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1</w:t>
            </w:r>
          </w:p>
        </w:tc>
        <w:tc>
          <w:tcPr>
            <w:tcW w:w="2066" w:type="dxa"/>
            <w:gridSpan w:val="3"/>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vMerge w:val="restart"/>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质量</w:t>
            </w:r>
          </w:p>
          <w:p>
            <w:pPr>
              <w:widowControl/>
              <w:jc w:val="center"/>
              <w:rPr>
                <w:rFonts w:hint="eastAsia" w:ascii="宋体" w:hAnsi="宋体"/>
                <w:color w:val="000000"/>
                <w:kern w:val="0"/>
                <w:sz w:val="18"/>
                <w:szCs w:val="18"/>
              </w:rPr>
            </w:pPr>
            <w:r>
              <w:rPr>
                <w:rFonts w:hint="eastAsia" w:ascii="宋体" w:hAnsi="宋体"/>
                <w:color w:val="000000"/>
                <w:kern w:val="0"/>
                <w:sz w:val="18"/>
                <w:szCs w:val="18"/>
              </w:rPr>
              <w:t>指标</w:t>
            </w:r>
          </w:p>
        </w:tc>
        <w:tc>
          <w:tcPr>
            <w:tcW w:w="1449" w:type="dxa"/>
            <w:gridSpan w:val="2"/>
            <w:tcBorders>
              <w:bottom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宣传稿件、宣传产品质量和采用率</w:t>
            </w:r>
          </w:p>
        </w:tc>
        <w:tc>
          <w:tcPr>
            <w:tcW w:w="1444" w:type="dxa"/>
            <w:tcBorders>
              <w:bottom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≥95</w:t>
            </w:r>
          </w:p>
        </w:tc>
        <w:tc>
          <w:tcPr>
            <w:tcW w:w="965" w:type="dxa"/>
            <w:tcBorders>
              <w:bottom w:val="single" w:color="auto" w:sz="4" w:space="0"/>
            </w:tcBorders>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95</w:t>
            </w:r>
          </w:p>
        </w:tc>
        <w:tc>
          <w:tcPr>
            <w:tcW w:w="2066" w:type="dxa"/>
            <w:gridSpan w:val="3"/>
            <w:tcBorders>
              <w:bottom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vMerge w:val="continue"/>
            <w:tcBorders>
              <w:right w:val="single" w:color="auto" w:sz="4" w:space="0"/>
            </w:tcBorders>
            <w:noWrap w:val="0"/>
            <w:vAlign w:val="center"/>
          </w:tcPr>
          <w:p>
            <w:pPr>
              <w:widowControl/>
              <w:jc w:val="center"/>
              <w:rPr>
                <w:rFonts w:hint="eastAsia" w:ascii="宋体" w:hAnsi="宋体"/>
                <w:color w:val="000000"/>
                <w:kern w:val="0"/>
                <w:sz w:val="18"/>
                <w:szCs w:val="18"/>
              </w:rPr>
            </w:pP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专项督查及整治完成率%</w:t>
            </w:r>
          </w:p>
        </w:tc>
        <w:tc>
          <w:tcPr>
            <w:tcW w:w="14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≥90</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100</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tcBorders>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时效</w:t>
            </w:r>
          </w:p>
          <w:p>
            <w:pPr>
              <w:widowControl/>
              <w:jc w:val="center"/>
              <w:rPr>
                <w:rFonts w:hint="eastAsia" w:ascii="宋体" w:hAnsi="宋体"/>
                <w:color w:val="000000"/>
                <w:kern w:val="0"/>
                <w:sz w:val="18"/>
                <w:szCs w:val="18"/>
              </w:rPr>
            </w:pPr>
            <w:r>
              <w:rPr>
                <w:rFonts w:hint="eastAsia" w:ascii="宋体" w:hAnsi="宋体"/>
                <w:color w:val="000000"/>
                <w:kern w:val="0"/>
                <w:sz w:val="18"/>
                <w:szCs w:val="18"/>
              </w:rPr>
              <w:t>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完成时间</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1年</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1年</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tcBorders>
              <w:right w:val="single" w:color="auto" w:sz="4" w:space="0"/>
            </w:tcBorders>
            <w:noWrap/>
            <w:vAlign w:val="center"/>
          </w:tcPr>
          <w:p>
            <w:pPr>
              <w:widowControl/>
              <w:jc w:val="center"/>
              <w:rPr>
                <w:rFonts w:hint="eastAsia" w:ascii="宋体" w:hAnsi="宋体"/>
                <w:sz w:val="18"/>
                <w:szCs w:val="18"/>
              </w:rPr>
            </w:pPr>
            <w:r>
              <w:rPr>
                <w:rFonts w:hint="eastAsia" w:ascii="宋体" w:hAnsi="宋体"/>
                <w:sz w:val="18"/>
                <w:szCs w:val="18"/>
              </w:rPr>
              <w:t>成本</w:t>
            </w:r>
          </w:p>
          <w:p>
            <w:pPr>
              <w:widowControl/>
              <w:jc w:val="center"/>
              <w:rPr>
                <w:rFonts w:hint="eastAsia" w:ascii="宋体" w:hAnsi="宋体"/>
                <w:sz w:val="18"/>
                <w:szCs w:val="18"/>
              </w:rPr>
            </w:pPr>
            <w:r>
              <w:rPr>
                <w:rFonts w:hint="eastAsia" w:ascii="宋体" w:hAnsi="宋体"/>
                <w:sz w:val="18"/>
                <w:szCs w:val="18"/>
              </w:rPr>
              <w:t>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37"/>
                <w:lang w:val="en-US" w:eastAsia="zh-CN" w:bidi="ar"/>
              </w:rPr>
              <w:t>经济成本指标</w:t>
            </w:r>
          </w:p>
        </w:tc>
        <w:tc>
          <w:tcPr>
            <w:tcW w:w="14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项目支出成本率≥0</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pPr>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tcBorders>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生态效益指标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可持续影响指标</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提升我县党风廉政建设和反腐败工作影响力</w:t>
            </w:r>
            <w:r>
              <w:rPr>
                <w:rFonts w:hint="eastAsia" w:ascii="宋体" w:hAnsi="宋体"/>
                <w:color w:val="000000"/>
                <w:kern w:val="0"/>
                <w:sz w:val="18"/>
                <w:szCs w:val="18"/>
                <w:lang w:val="en-US" w:eastAsia="zh-CN"/>
              </w:rPr>
              <w:t>好</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val="en-US" w:eastAsia="zh-CN"/>
              </w:rPr>
              <w:t>好</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满意度</w:t>
            </w:r>
          </w:p>
          <w:p>
            <w:pPr>
              <w:widowControl/>
              <w:jc w:val="center"/>
              <w:rPr>
                <w:rFonts w:hint="eastAsia" w:ascii="宋体" w:hAnsi="宋体"/>
                <w:color w:val="000000"/>
                <w:kern w:val="0"/>
                <w:sz w:val="18"/>
                <w:szCs w:val="18"/>
              </w:rPr>
            </w:pPr>
            <w:r>
              <w:rPr>
                <w:rFonts w:hint="eastAsia" w:ascii="宋体" w:hAnsi="宋体"/>
                <w:color w:val="000000"/>
                <w:kern w:val="0"/>
                <w:sz w:val="18"/>
                <w:szCs w:val="18"/>
              </w:rPr>
              <w:t>指标</w:t>
            </w:r>
          </w:p>
        </w:tc>
        <w:tc>
          <w:tcPr>
            <w:tcW w:w="1317" w:type="dxa"/>
            <w:gridSpan w:val="2"/>
            <w:tcBorders>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满意度指标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人民群众满意度%</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≧90</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95</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无</w:t>
            </w:r>
          </w:p>
        </w:tc>
      </w:tr>
    </w:tbl>
    <w:p>
      <w:pPr>
        <w:rPr>
          <w:rFonts w:hint="default"/>
          <w:lang w:val="en-US" w:eastAsia="zh-CN"/>
        </w:rPr>
      </w:pPr>
    </w:p>
    <w:p>
      <w:pPr>
        <w:spacing w:line="600" w:lineRule="exact"/>
        <w:jc w:val="center"/>
        <w:outlineLvl w:val="9"/>
        <w:rPr>
          <w:rFonts w:hint="eastAsia" w:ascii="黑体" w:hAnsi="黑体" w:eastAsia="黑体"/>
          <w:sz w:val="44"/>
          <w:szCs w:val="44"/>
        </w:rPr>
      </w:pPr>
    </w:p>
    <w:p>
      <w:pPr>
        <w:rPr>
          <w:rFonts w:hint="eastAsia" w:ascii="黑体" w:hAnsi="黑体" w:eastAsia="黑体"/>
          <w:sz w:val="32"/>
          <w:szCs w:val="32"/>
          <w:lang w:val="en-US" w:eastAsia="zh-CN"/>
        </w:rPr>
      </w:pPr>
      <w:r>
        <w:rPr>
          <w:rFonts w:hint="eastAsia" w:ascii="黑体" w:hAnsi="黑体" w:eastAsia="黑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cs="黑体"/>
          <w:sz w:val="32"/>
          <w:szCs w:val="32"/>
          <w:lang w:val="en-US" w:eastAsia="zh-CN"/>
        </w:rPr>
      </w:pPr>
      <w:bookmarkStart w:id="131" w:name="_Toc29236"/>
      <w:bookmarkStart w:id="132" w:name="_Toc23653"/>
      <w:bookmarkStart w:id="133" w:name="_Toc23379"/>
      <w:bookmarkStart w:id="134" w:name="_Toc255"/>
      <w:r>
        <w:rPr>
          <w:rFonts w:hint="eastAsia" w:ascii="黑体" w:hAnsi="黑体" w:eastAsia="黑体" w:cs="黑体"/>
          <w:sz w:val="32"/>
          <w:szCs w:val="32"/>
          <w:lang w:val="en-US" w:eastAsia="zh-CN"/>
        </w:rPr>
        <w:t>附件3</w:t>
      </w:r>
      <w:bookmarkEnd w:id="131"/>
      <w:bookmarkEnd w:id="132"/>
      <w:bookmarkEnd w:id="133"/>
      <w:bookmarkEnd w:id="134"/>
    </w:p>
    <w:p>
      <w:pPr>
        <w:spacing w:line="620" w:lineRule="exact"/>
        <w:jc w:val="center"/>
        <w:rPr>
          <w:rFonts w:hint="eastAsia" w:ascii="Times New Roman" w:hAnsi="Times New Roman" w:eastAsia="方正小标宋简体"/>
          <w:color w:val="000000"/>
          <w:kern w:val="0"/>
          <w:sz w:val="40"/>
          <w:szCs w:val="40"/>
        </w:rPr>
      </w:pPr>
      <w:r>
        <w:rPr>
          <w:rFonts w:hint="eastAsia" w:ascii="Times New Roman" w:hAnsi="Times New Roman" w:eastAsia="方正小标宋简体"/>
          <w:color w:val="000000"/>
          <w:kern w:val="0"/>
          <w:sz w:val="40"/>
          <w:szCs w:val="40"/>
        </w:rPr>
        <w:t>安岳县202</w:t>
      </w:r>
      <w:r>
        <w:rPr>
          <w:rFonts w:hint="eastAsia" w:ascii="Times New Roman" w:hAnsi="Times New Roman" w:eastAsia="方正小标宋简体"/>
          <w:color w:val="000000"/>
          <w:kern w:val="0"/>
          <w:sz w:val="40"/>
          <w:szCs w:val="40"/>
          <w:lang w:val="en-US" w:eastAsia="zh-CN"/>
        </w:rPr>
        <w:t>3</w:t>
      </w:r>
      <w:r>
        <w:rPr>
          <w:rFonts w:hint="eastAsia" w:ascii="Times New Roman" w:hAnsi="Times New Roman" w:eastAsia="方正小标宋简体"/>
          <w:color w:val="000000"/>
          <w:kern w:val="0"/>
          <w:sz w:val="40"/>
          <w:szCs w:val="40"/>
        </w:rPr>
        <w:t>年度项目支出绩效自评计分表</w:t>
      </w:r>
    </w:p>
    <w:p>
      <w:pPr>
        <w:autoSpaceDE w:val="0"/>
        <w:autoSpaceDN w:val="0"/>
        <w:adjustRightInd w:val="0"/>
        <w:spacing w:line="580" w:lineRule="exact"/>
        <w:jc w:val="center"/>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w:t>
      </w:r>
      <w:r>
        <w:rPr>
          <w:rFonts w:hint="eastAsia" w:ascii="宋体" w:hAnsi="宋体" w:eastAsia="方正楷体_GBK" w:cs="方正楷体_GBK"/>
          <w:b/>
          <w:bCs/>
          <w:sz w:val="32"/>
          <w:szCs w:val="32"/>
          <w:lang w:val="en-US" w:eastAsia="zh-CN"/>
        </w:rPr>
        <w:t xml:space="preserve"> 纪检专网、集团专线信息系统维护和租用费）</w:t>
      </w:r>
    </w:p>
    <w:p>
      <w:pPr>
        <w:spacing w:line="620" w:lineRule="exact"/>
        <w:rPr>
          <w:rFonts w:ascii="Times New Roman" w:hAnsi="Times New Roman" w:eastAsia="方正黑体简体"/>
          <w:sz w:val="32"/>
          <w:szCs w:val="32"/>
        </w:rPr>
      </w:pPr>
      <w:r>
        <w:rPr>
          <w:rFonts w:ascii="Times New Roman" w:hAnsi="Times New Roman" w:eastAsia="楷体_GB2312"/>
          <w:b/>
          <w:bCs/>
          <w:kern w:val="0"/>
          <w:sz w:val="20"/>
          <w:szCs w:val="20"/>
        </w:rPr>
        <w:t xml:space="preserve">预算单位名称： </w:t>
      </w:r>
      <w:r>
        <w:rPr>
          <w:rFonts w:hint="eastAsia" w:ascii="Times New Roman" w:hAnsi="Times New Roman" w:eastAsia="楷体_GB2312"/>
          <w:b/>
          <w:bCs/>
          <w:kern w:val="0"/>
          <w:sz w:val="20"/>
          <w:szCs w:val="20"/>
          <w:lang w:eastAsia="zh-CN"/>
        </w:rPr>
        <w:t>中国共产党</w:t>
      </w:r>
      <w:r>
        <w:rPr>
          <w:rFonts w:hint="eastAsia" w:ascii="Times New Roman" w:hAnsi="Times New Roman" w:eastAsia="楷体_GB2312"/>
          <w:b/>
          <w:bCs/>
          <w:kern w:val="0"/>
          <w:sz w:val="20"/>
          <w:szCs w:val="20"/>
          <w:lang w:val="en-US" w:eastAsia="zh-CN"/>
        </w:rPr>
        <w:t xml:space="preserve">安岳县纪律检查委员会    </w:t>
      </w:r>
      <w:r>
        <w:rPr>
          <w:rFonts w:ascii="Times New Roman" w:hAnsi="Times New Roman" w:eastAsia="楷体_GB2312"/>
          <w:b/>
          <w:bCs/>
          <w:kern w:val="0"/>
          <w:sz w:val="20"/>
          <w:szCs w:val="20"/>
        </w:rPr>
        <w:t>预算单位编码：</w:t>
      </w:r>
      <w:r>
        <w:rPr>
          <w:rFonts w:hint="eastAsia" w:ascii="Times New Roman" w:hAnsi="Times New Roman" w:eastAsia="楷体_GB2312"/>
          <w:b/>
          <w:bCs/>
          <w:kern w:val="0"/>
          <w:sz w:val="20"/>
          <w:szCs w:val="20"/>
          <w:lang w:val="en-US" w:eastAsia="zh-CN"/>
        </w:rPr>
        <w:t xml:space="preserve">103001      </w:t>
      </w:r>
      <w:r>
        <w:rPr>
          <w:rFonts w:ascii="Times New Roman" w:hAnsi="Times New Roman" w:eastAsia="楷体_GB2312"/>
          <w:b/>
          <w:bCs/>
          <w:kern w:val="0"/>
          <w:sz w:val="20"/>
          <w:szCs w:val="20"/>
        </w:rPr>
        <w:t>自评等级：</w:t>
      </w:r>
      <w:r>
        <w:rPr>
          <w:rFonts w:hint="eastAsia" w:ascii="Times New Roman" w:hAnsi="Times New Roman" w:eastAsia="楷体_GB2312"/>
          <w:b/>
          <w:bCs/>
          <w:kern w:val="0"/>
          <w:sz w:val="20"/>
          <w:szCs w:val="20"/>
          <w:lang w:val="en-US" w:eastAsia="zh-CN"/>
        </w:rPr>
        <w:t>优</w:t>
      </w:r>
      <w:r>
        <w:rPr>
          <w:rFonts w:ascii="Times New Roman" w:hAnsi="Times New Roman" w:eastAsia="楷体_GB2312"/>
          <w:b/>
          <w:bCs/>
          <w:kern w:val="0"/>
          <w:sz w:val="20"/>
          <w:szCs w:val="20"/>
        </w:rPr>
        <w:t xml:space="preserve">           </w:t>
      </w:r>
    </w:p>
    <w:tbl>
      <w:tblPr>
        <w:tblStyle w:val="1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61"/>
        <w:gridCol w:w="804"/>
        <w:gridCol w:w="1605"/>
        <w:gridCol w:w="3340"/>
        <w:gridCol w:w="669"/>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673" w:type="dxa"/>
            <w:shd w:val="clear" w:color="000000" w:fill="FFFFFF"/>
            <w:noWrap w:val="0"/>
            <w:vAlign w:val="center"/>
          </w:tcPr>
          <w:p>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一级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661" w:type="dxa"/>
            <w:shd w:val="clear" w:color="000000" w:fill="FFFFFF"/>
            <w:noWrap w:val="0"/>
            <w:vAlign w:val="center"/>
          </w:tcPr>
          <w:p>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二级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804"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三级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1605"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指标解释</w:t>
            </w:r>
          </w:p>
        </w:tc>
        <w:tc>
          <w:tcPr>
            <w:tcW w:w="3340"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指标说明（评价计分标准）</w:t>
            </w:r>
          </w:p>
        </w:tc>
        <w:tc>
          <w:tcPr>
            <w:tcW w:w="669"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自评</w:t>
            </w:r>
          </w:p>
          <w:p>
            <w:pPr>
              <w:widowControl/>
              <w:jc w:val="center"/>
              <w:rPr>
                <w:rFonts w:ascii="Times New Roman" w:hAnsi="Times New Roman"/>
                <w:b/>
                <w:bCs/>
                <w:kern w:val="0"/>
                <w:sz w:val="20"/>
                <w:szCs w:val="20"/>
              </w:rPr>
            </w:pPr>
            <w:r>
              <w:rPr>
                <w:rFonts w:ascii="Times New Roman" w:hAnsi="Times New Roman"/>
                <w:b/>
                <w:bCs/>
                <w:kern w:val="0"/>
                <w:sz w:val="20"/>
                <w:szCs w:val="20"/>
              </w:rPr>
              <w:t>分数</w:t>
            </w:r>
          </w:p>
        </w:tc>
        <w:tc>
          <w:tcPr>
            <w:tcW w:w="1538"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投   入（25分）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立项（15分）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项目立项规范性（5分）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项目的申请、设立过程是否符合相关要求，用以反映和考核项目立项的规范情况。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项目是否按照规定的程序申请设立；（1分）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所提交的文件、材料是否符合相关要求；（2分）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③</w:t>
            </w:r>
            <w:r>
              <w:rPr>
                <w:rFonts w:ascii="Times New Roman" w:hAnsi="Times New Roman"/>
                <w:kern w:val="0"/>
                <w:sz w:val="20"/>
                <w:szCs w:val="20"/>
              </w:rPr>
              <w:t>事前是否已经过必要的可行性研究、专家论证、风险评估、集体决策等。（2分）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c>
          <w:tcPr>
            <w:tcW w:w="1538" w:type="dxa"/>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rPr>
              <w:t>严格按照县财政局相关要求做好项目申请、入库、登记等流程，相关资料留存备查</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绩效目标合理性（4分）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项目所设定的绩效目标是否依据充分，是否符合客观实际，用以反映和考核项目绩效目标与项目实施的相符情况。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是否符合国家相关法律法规、国民经济发展规划和党委政府决策；（1分）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是否与项目实施单位或委托单位职责密切相关；（1分）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项目是否为促进事业发展所必需；（1分）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项目预期产出效益和效果是否符合正常的业绩水平。（1分）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w:t>
            </w:r>
          </w:p>
        </w:tc>
        <w:tc>
          <w:tcPr>
            <w:tcW w:w="1538" w:type="dxa"/>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项目所设定的绩效目标依据</w:t>
            </w:r>
            <w:r>
              <w:rPr>
                <w:rFonts w:hint="eastAsia" w:ascii="Times New Roman" w:hAnsi="Times New Roman" w:eastAsia="宋体" w:cs="Times New Roman"/>
                <w:kern w:val="0"/>
                <w:sz w:val="20"/>
                <w:szCs w:val="20"/>
                <w:lang w:val="en-US" w:eastAsia="zh-CN"/>
              </w:rPr>
              <w:t>合同相关参数设定</w:t>
            </w:r>
            <w:r>
              <w:rPr>
                <w:rFonts w:ascii="Times New Roman" w:hAnsi="Times New Roman" w:eastAsia="宋体" w:cs="Times New Roman"/>
                <w:kern w:val="0"/>
                <w:sz w:val="20"/>
                <w:szCs w:val="20"/>
              </w:rPr>
              <w:t>，符合客观实际</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绩效指标明确性（6分）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依据绩效目标设定的绩效指标是否清晰、细化、可衡量等，用以反映和考核项目绩效目标的明细化情况。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是否将项目绩效目标细化分解为具体的绩效指标；（2分）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是否通过清晰、可衡量的指标值予以体现；（1分）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是否与项目年度任务数或计划数相对应；（1分）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是否与预算确定的项目投资额或资金量相匹配。（2分）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w:t>
            </w:r>
          </w:p>
        </w:tc>
        <w:tc>
          <w:tcPr>
            <w:tcW w:w="1538" w:type="dxa"/>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依据绩效目标设定的绩效指标清晰、细化、可衡量</w:t>
            </w:r>
            <w:r>
              <w:rPr>
                <w:rFonts w:hint="eastAsia" w:ascii="Times New Roman" w:hAnsi="Times New Roman" w:eastAsia="宋体" w:cs="Times New Roman"/>
                <w:kern w:val="0"/>
                <w:sz w:val="20"/>
                <w:szCs w:val="20"/>
                <w:lang w:eastAsia="zh-CN"/>
              </w:rPr>
              <w:t>，</w:t>
            </w:r>
            <w:r>
              <w:rPr>
                <w:rFonts w:hint="eastAsia" w:ascii="Times New Roman" w:hAnsi="Times New Roman" w:eastAsia="宋体" w:cs="Times New Roman"/>
                <w:kern w:val="0"/>
                <w:sz w:val="20"/>
                <w:szCs w:val="20"/>
                <w:lang w:val="en-US" w:eastAsia="zh-CN"/>
              </w:rPr>
              <w:t>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资金</w:t>
            </w:r>
          </w:p>
          <w:p>
            <w:pPr>
              <w:widowControl/>
              <w:jc w:val="center"/>
              <w:rPr>
                <w:rFonts w:ascii="Times New Roman" w:hAnsi="Times New Roman"/>
                <w:kern w:val="0"/>
                <w:sz w:val="20"/>
                <w:szCs w:val="20"/>
              </w:rPr>
            </w:pPr>
            <w:r>
              <w:rPr>
                <w:rFonts w:ascii="Times New Roman" w:hAnsi="Times New Roman"/>
                <w:kern w:val="0"/>
                <w:sz w:val="20"/>
                <w:szCs w:val="20"/>
              </w:rPr>
              <w:t>落实（10分）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资金到位率（5分）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实际到位资金与计划投入资金的比率，用以反映和考核资金落实情况对项目实施的总体保障程度。</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资金到位率=（实际到位资金/计划投入资金）×100%。（达到目标值得5分，每少一个百分点扣1分，扣完为止）</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实际到位资金：一定时期（本年度或项目期）内实际落实到具体项目的资金。</w:t>
            </w:r>
          </w:p>
          <w:p>
            <w:pPr>
              <w:widowControl/>
              <w:jc w:val="left"/>
              <w:rPr>
                <w:rFonts w:ascii="Times New Roman" w:hAnsi="Times New Roman"/>
                <w:kern w:val="0"/>
                <w:sz w:val="20"/>
                <w:szCs w:val="20"/>
              </w:rPr>
            </w:pPr>
            <w:r>
              <w:rPr>
                <w:rFonts w:ascii="Times New Roman" w:hAnsi="Times New Roman"/>
                <w:kern w:val="0"/>
                <w:sz w:val="20"/>
                <w:szCs w:val="20"/>
              </w:rPr>
              <w:t>计划投入资金：一定时期（本年度或项目期）内计划投入到具体项目的资金。</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c>
          <w:tcPr>
            <w:tcW w:w="1538" w:type="dxa"/>
            <w:noWrap/>
            <w:vAlign w:val="center"/>
          </w:tcPr>
          <w:p>
            <w:pPr>
              <w:widowControl/>
              <w:jc w:val="left"/>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rPr>
              <w:t>实际到位</w:t>
            </w:r>
            <w:r>
              <w:rPr>
                <w:rFonts w:hint="eastAsia" w:ascii="Times New Roman" w:hAnsi="Times New Roman" w:eastAsia="宋体" w:cs="Times New Roman"/>
                <w:kern w:val="0"/>
                <w:sz w:val="20"/>
                <w:szCs w:val="20"/>
                <w:lang w:val="en-US" w:eastAsia="zh-CN"/>
              </w:rPr>
              <w:t>4.86</w:t>
            </w:r>
            <w:r>
              <w:rPr>
                <w:rFonts w:hint="eastAsia" w:ascii="Times New Roman" w:hAnsi="Times New Roman" w:eastAsia="宋体" w:cs="Times New Roman"/>
                <w:kern w:val="0"/>
                <w:sz w:val="20"/>
                <w:szCs w:val="20"/>
              </w:rPr>
              <w:t>万元/计划投入</w:t>
            </w:r>
            <w:r>
              <w:rPr>
                <w:rFonts w:hint="eastAsia" w:ascii="Times New Roman" w:hAnsi="Times New Roman" w:eastAsia="宋体" w:cs="Times New Roman"/>
                <w:kern w:val="0"/>
                <w:sz w:val="20"/>
                <w:szCs w:val="20"/>
                <w:lang w:val="en-US" w:eastAsia="zh-CN"/>
              </w:rPr>
              <w:t>4.86</w:t>
            </w:r>
            <w:r>
              <w:rPr>
                <w:rFonts w:hint="eastAsia" w:ascii="Times New Roman" w:hAnsi="Times New Roman" w:eastAsia="宋体" w:cs="Times New Roman"/>
                <w:kern w:val="0"/>
                <w:sz w:val="20"/>
                <w:szCs w:val="20"/>
              </w:rPr>
              <w:t>万元*100%=</w:t>
            </w:r>
            <w:r>
              <w:rPr>
                <w:rFonts w:hint="eastAsia" w:ascii="Times New Roman" w:hAnsi="Times New Roman" w:eastAsia="宋体" w:cs="Times New Roman"/>
                <w:kern w:val="0"/>
                <w:sz w:val="20"/>
                <w:szCs w:val="20"/>
                <w:lang w:val="en-US" w:eastAsia="zh-CN"/>
              </w:rPr>
              <w:t>100</w:t>
            </w:r>
            <w:r>
              <w:rPr>
                <w:rFonts w:hint="eastAsia" w:ascii="Times New Roman" w:hAnsi="Times New Roman" w:eastAsia="宋体" w:cs="Times New Roman"/>
                <w:kern w:val="0"/>
                <w:sz w:val="20"/>
                <w:szCs w:val="20"/>
              </w:rPr>
              <w:t>%</w:t>
            </w:r>
            <w:r>
              <w:rPr>
                <w:rFonts w:hint="eastAsia" w:ascii="Times New Roman" w:hAnsi="Times New Roman" w:eastAsia="宋体" w:cs="Times New Roman"/>
                <w:kern w:val="0"/>
                <w:sz w:val="20"/>
                <w:szCs w:val="20"/>
                <w:lang w:eastAsia="zh-CN"/>
              </w:rPr>
              <w:t>，</w:t>
            </w:r>
            <w:r>
              <w:rPr>
                <w:rFonts w:hint="eastAsia" w:ascii="Times New Roman" w:hAnsi="Times New Roman" w:eastAsia="宋体" w:cs="Times New Roman"/>
                <w:kern w:val="0"/>
                <w:sz w:val="20"/>
                <w:szCs w:val="20"/>
                <w:lang w:val="en-US" w:eastAsia="zh-CN"/>
              </w:rPr>
              <w:t>全部到位。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到位及时率（5分）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及时到位资金与应到位资金的比率，用以反映和考核项目资金落实的及时性程度。</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到位及时率=（及时到位资金/应到位资金）×100%。（达到目标值得5分，每少一个百分点扣1分，扣完为止）</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及时到位资金：截至规定时点实际落实到具体项目的资金。</w:t>
            </w:r>
          </w:p>
          <w:p>
            <w:pPr>
              <w:widowControl/>
              <w:jc w:val="left"/>
              <w:rPr>
                <w:rFonts w:ascii="Times New Roman" w:hAnsi="Times New Roman"/>
                <w:kern w:val="0"/>
                <w:sz w:val="20"/>
                <w:szCs w:val="20"/>
              </w:rPr>
            </w:pPr>
            <w:r>
              <w:rPr>
                <w:rFonts w:ascii="Times New Roman" w:hAnsi="Times New Roman"/>
                <w:kern w:val="0"/>
                <w:sz w:val="20"/>
                <w:szCs w:val="20"/>
              </w:rPr>
              <w:t>应到位资金：按照合同或项目进度要求截至规定时点应落实到具体项目的资金。</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c>
          <w:tcPr>
            <w:tcW w:w="1538" w:type="dxa"/>
            <w:noWrap/>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及时到位资金</w:t>
            </w:r>
            <w:r>
              <w:rPr>
                <w:rFonts w:hint="eastAsia" w:ascii="Times New Roman" w:hAnsi="Times New Roman" w:eastAsia="宋体" w:cs="Times New Roman"/>
                <w:kern w:val="0"/>
                <w:sz w:val="20"/>
                <w:szCs w:val="20"/>
                <w:lang w:val="en-US" w:eastAsia="zh-CN"/>
              </w:rPr>
              <w:t>4.868万元</w:t>
            </w:r>
            <w:r>
              <w:rPr>
                <w:rFonts w:ascii="Times New Roman" w:hAnsi="Times New Roman" w:eastAsia="宋体" w:cs="Times New Roman"/>
                <w:kern w:val="0"/>
                <w:sz w:val="20"/>
                <w:szCs w:val="20"/>
              </w:rPr>
              <w:t>/应到位资金</w:t>
            </w:r>
            <w:r>
              <w:rPr>
                <w:rFonts w:hint="eastAsia" w:ascii="Times New Roman" w:hAnsi="Times New Roman" w:eastAsia="宋体" w:cs="Times New Roman"/>
                <w:kern w:val="0"/>
                <w:sz w:val="20"/>
                <w:szCs w:val="20"/>
                <w:lang w:val="en-US" w:eastAsia="zh-CN"/>
              </w:rPr>
              <w:t>4.86万元</w:t>
            </w:r>
            <w:r>
              <w:rPr>
                <w:rFonts w:ascii="Times New Roman" w:hAnsi="Times New Roman" w:eastAsia="宋体" w:cs="Times New Roman"/>
                <w:kern w:val="0"/>
                <w:sz w:val="20"/>
                <w:szCs w:val="20"/>
              </w:rPr>
              <w:t>×100%</w:t>
            </w:r>
            <w:r>
              <w:rPr>
                <w:rFonts w:hint="eastAsia" w:ascii="Times New Roman" w:hAnsi="Times New Roman" w:eastAsia="宋体" w:cs="Times New Roman"/>
                <w:kern w:val="0"/>
                <w:sz w:val="20"/>
                <w:szCs w:val="20"/>
              </w:rPr>
              <w:t>=100%</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过   程（25分）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业务</w:t>
            </w:r>
          </w:p>
          <w:p>
            <w:pPr>
              <w:widowControl/>
              <w:jc w:val="center"/>
              <w:rPr>
                <w:rFonts w:ascii="Times New Roman" w:hAnsi="Times New Roman"/>
                <w:kern w:val="0"/>
                <w:sz w:val="20"/>
                <w:szCs w:val="20"/>
              </w:rPr>
            </w:pPr>
            <w:r>
              <w:rPr>
                <w:rFonts w:ascii="Times New Roman" w:hAnsi="Times New Roman"/>
                <w:kern w:val="0"/>
                <w:sz w:val="20"/>
                <w:szCs w:val="20"/>
              </w:rPr>
              <w:t>管理（13分）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管理制度健全性（4分）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项目实施单位的业务管理制度是否健全，用以反映和考核业务管理制度对项目顺利实施的保障情况。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是否已制定或具有相应的业务管理制度；（2分）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业务管理制度是否合法、合规、完整。（2分）</w:t>
            </w:r>
          </w:p>
        </w:tc>
        <w:tc>
          <w:tcPr>
            <w:tcW w:w="669" w:type="dxa"/>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w:t>
            </w:r>
          </w:p>
        </w:tc>
        <w:tc>
          <w:tcPr>
            <w:tcW w:w="1538" w:type="dxa"/>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rPr>
              <w:t>已制定</w:t>
            </w:r>
            <w:r>
              <w:rPr>
                <w:rFonts w:hint="eastAsia" w:ascii="Times New Roman" w:hAnsi="Times New Roman" w:eastAsia="宋体" w:cs="Times New Roman"/>
                <w:kern w:val="0"/>
                <w:sz w:val="20"/>
                <w:szCs w:val="20"/>
                <w:lang w:val="en-US" w:eastAsia="zh-CN"/>
              </w:rPr>
              <w:t>项目</w:t>
            </w:r>
            <w:r>
              <w:rPr>
                <w:rFonts w:ascii="Times New Roman" w:hAnsi="Times New Roman" w:eastAsia="宋体" w:cs="Times New Roman"/>
                <w:kern w:val="0"/>
                <w:sz w:val="20"/>
                <w:szCs w:val="20"/>
              </w:rPr>
              <w:t>相应的业务管理制度</w:t>
            </w:r>
            <w:r>
              <w:rPr>
                <w:rFonts w:hint="eastAsia" w:ascii="Times New Roman" w:hAnsi="Times New Roman" w:eastAsia="宋体" w:cs="Times New Roman"/>
                <w:kern w:val="0"/>
                <w:sz w:val="20"/>
                <w:szCs w:val="20"/>
              </w:rPr>
              <w:t>,并严格落实</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制度执行有效性（6分)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项目实施是否符合相关业务管理规定，用以反映和考核业务管理制度的有效执行情况。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是否遵守相关法律法规和业务管理规定；(1分）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项目调整及支出调整手续是否完备；（1分）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项目合同书、验收报告、技术鉴定等资料是否齐全并及时归档；（2分）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项目实施的人员条件、场地设备、信息支撑等是否落实到位。（2分）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w:t>
            </w:r>
          </w:p>
        </w:tc>
        <w:tc>
          <w:tcPr>
            <w:tcW w:w="1538" w:type="dxa"/>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rPr>
              <w:t>严格按照法律法规实施项目,程序合规,资料完整归档,人财物保障到位</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项目质量可控性（3分）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项目实施单位是否为达到项目质量要求而采取了必需的措施,用以反映和考核项目实施单位对项目质量的控制情况。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是否已制定或具有相应的项目质量要求或标准；（1分）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是否采取了相应的项目质量检查、验收等必需的控制措施或手段。（2分）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w:t>
            </w:r>
          </w:p>
        </w:tc>
        <w:tc>
          <w:tcPr>
            <w:tcW w:w="1538" w:type="dxa"/>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已制定</w:t>
            </w:r>
            <w:r>
              <w:rPr>
                <w:rFonts w:hint="eastAsia" w:ascii="Times New Roman" w:hAnsi="Times New Roman" w:eastAsia="宋体" w:cs="Times New Roman"/>
                <w:kern w:val="0"/>
                <w:sz w:val="20"/>
                <w:szCs w:val="20"/>
                <w:lang w:val="en-US" w:eastAsia="zh-CN"/>
              </w:rPr>
              <w:t>项目经费使用和管理办法。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财务</w:t>
            </w:r>
          </w:p>
          <w:p>
            <w:pPr>
              <w:widowControl/>
              <w:jc w:val="center"/>
              <w:rPr>
                <w:rFonts w:ascii="Times New Roman" w:hAnsi="Times New Roman"/>
                <w:kern w:val="0"/>
                <w:sz w:val="20"/>
                <w:szCs w:val="20"/>
              </w:rPr>
            </w:pPr>
            <w:r>
              <w:rPr>
                <w:rFonts w:ascii="Times New Roman" w:hAnsi="Times New Roman"/>
                <w:kern w:val="0"/>
                <w:sz w:val="20"/>
                <w:szCs w:val="20"/>
              </w:rPr>
              <w:t>管理（12分）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管理制度健全性（3分）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项目实施单位的财务制度是否健全，用以反映和考核财务管理制度对资金规范、安全运行的保障情况。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是否已制定或具有相应的项目资金管理办法；（2分）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项目资金管理办法是否符合相关财务会计制度的规定。（1分）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w:t>
            </w:r>
          </w:p>
        </w:tc>
        <w:tc>
          <w:tcPr>
            <w:tcW w:w="1538" w:type="dxa"/>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制定了工作方案和考核办法。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资金使用合规性（7分）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项目资金使用是否符合相关的财务管理制度规定，用以反映和考核项目资金的规范运行情况。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是否符合国家财经法规和财务管理制度以及有关专项资金管理办法的规定；（1分）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资金的拨付是否有完整的审批程序和手续；（2分）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项目的重大开支是否经过评估认证；（1分）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④</w:t>
            </w:r>
            <w:r>
              <w:rPr>
                <w:rFonts w:ascii="Times New Roman" w:hAnsi="Times New Roman"/>
                <w:kern w:val="0"/>
                <w:sz w:val="20"/>
                <w:szCs w:val="20"/>
              </w:rPr>
              <w:t>是否符合项目预算批复或合同规定的用途；（1分）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⑤</w:t>
            </w:r>
            <w:r>
              <w:rPr>
                <w:rFonts w:ascii="Times New Roman" w:hAnsi="Times New Roman"/>
                <w:kern w:val="0"/>
                <w:sz w:val="20"/>
                <w:szCs w:val="20"/>
              </w:rPr>
              <w:t>是否存在截留、挤占、挪用、虚列支出等情况。（2分）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7</w:t>
            </w:r>
          </w:p>
        </w:tc>
        <w:tc>
          <w:tcPr>
            <w:tcW w:w="1538" w:type="dxa"/>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rPr>
              <w:t>符合相关财经法规制度,严格审批程序,专款专用,未发现违规违纪行为</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财务监控有效性（2分）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项目实施单位是否为保障资金的安全、规范运行而采取了必要的监控措施，用以反映和考核项目实施单位对资金运行的控制情况。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是否已制定或具有相应的监控机制；（1分）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是否采取了相应的财务检查等必要的监控措施或手段。（1分）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w:t>
            </w:r>
          </w:p>
        </w:tc>
        <w:tc>
          <w:tcPr>
            <w:tcW w:w="1538" w:type="dxa"/>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rPr>
              <w:t>实时监控分析财务收支流水账,全面掌握项目资金运行情况</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产   出（20分）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产出（20分）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实际完成率（4分）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项目实施的实际产出数与计划产出数的比率，用以反映和考核项目产出数量目标的实现程度。</w:t>
            </w:r>
          </w:p>
        </w:tc>
        <w:tc>
          <w:tcPr>
            <w:tcW w:w="3340" w:type="dxa"/>
            <w:shd w:val="clear" w:color="000000" w:fill="FFFFFF"/>
            <w:noWrap w:val="0"/>
            <w:vAlign w:val="center"/>
          </w:tcPr>
          <w:p>
            <w:pPr>
              <w:widowControl/>
              <w:jc w:val="left"/>
              <w:rPr>
                <w:rFonts w:hint="eastAsia" w:ascii="Times New Roman" w:hAnsi="Times New Roman" w:eastAsia="宋体"/>
                <w:spacing w:val="-14"/>
                <w:kern w:val="0"/>
                <w:sz w:val="20"/>
                <w:szCs w:val="20"/>
                <w:lang w:eastAsia="zh-CN"/>
              </w:rPr>
            </w:pPr>
            <w:r>
              <w:rPr>
                <w:rFonts w:ascii="Times New Roman" w:hAnsi="Times New Roman"/>
                <w:spacing w:val="-14"/>
                <w:kern w:val="0"/>
                <w:sz w:val="20"/>
                <w:szCs w:val="20"/>
              </w:rPr>
              <w:t>实际完成率=（实际产出数/计划产出数）×100%。（得分=实际完成率*4分）</w:t>
            </w:r>
          </w:p>
          <w:p>
            <w:pPr>
              <w:widowControl/>
              <w:jc w:val="left"/>
              <w:rPr>
                <w:rFonts w:hint="eastAsia" w:ascii="Times New Roman" w:hAnsi="Times New Roman" w:eastAsia="宋体"/>
                <w:spacing w:val="-14"/>
                <w:kern w:val="0"/>
                <w:sz w:val="20"/>
                <w:szCs w:val="20"/>
                <w:lang w:eastAsia="zh-CN"/>
              </w:rPr>
            </w:pPr>
            <w:r>
              <w:rPr>
                <w:rFonts w:ascii="Times New Roman" w:hAnsi="Times New Roman"/>
                <w:spacing w:val="-14"/>
                <w:kern w:val="0"/>
                <w:sz w:val="20"/>
                <w:szCs w:val="20"/>
              </w:rPr>
              <w:t>实际产出数：一定时期（本年度或项目期）内项目实际产出的产品或提供的服务数量。</w:t>
            </w:r>
          </w:p>
          <w:p>
            <w:pPr>
              <w:widowControl/>
              <w:jc w:val="left"/>
              <w:rPr>
                <w:rFonts w:ascii="Times New Roman" w:hAnsi="Times New Roman"/>
                <w:kern w:val="0"/>
                <w:sz w:val="20"/>
                <w:szCs w:val="20"/>
              </w:rPr>
            </w:pPr>
            <w:r>
              <w:rPr>
                <w:rFonts w:ascii="Times New Roman" w:hAnsi="Times New Roman"/>
                <w:kern w:val="0"/>
                <w:sz w:val="20"/>
                <w:szCs w:val="20"/>
              </w:rPr>
              <w:t>计划产出数：项目绩效目标确定的在一定时期（本年度或项目期）内计划产出的产品或提供的服务数量。</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w:t>
            </w:r>
          </w:p>
        </w:tc>
        <w:tc>
          <w:tcPr>
            <w:tcW w:w="1538" w:type="dxa"/>
            <w:noWrap/>
            <w:vAlign w:val="center"/>
          </w:tcPr>
          <w:p>
            <w:pPr>
              <w:widowControl/>
              <w:jc w:val="left"/>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按照合同规定及申报的项目绩效指标，全面完成任务。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完成及时率（6分）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项目实际提前完成时间与计划完成时间的比率，用以反映和考核项目产出时效目标的实现程度。</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完成及时率=[（计划完成时间-实际完成时间）/计划完成时间]×100%。（1--4季度各得1.5分）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实际完成时间：项目实施单位完成该项目实际所耗用的时间。</w:t>
            </w:r>
          </w:p>
          <w:p>
            <w:pPr>
              <w:widowControl/>
              <w:jc w:val="left"/>
              <w:rPr>
                <w:rFonts w:ascii="Times New Roman" w:hAnsi="Times New Roman"/>
                <w:kern w:val="0"/>
                <w:sz w:val="20"/>
                <w:szCs w:val="20"/>
              </w:rPr>
            </w:pPr>
            <w:r>
              <w:rPr>
                <w:rFonts w:ascii="Times New Roman" w:hAnsi="Times New Roman"/>
                <w:kern w:val="0"/>
                <w:sz w:val="20"/>
                <w:szCs w:val="20"/>
              </w:rPr>
              <w:t>计划完成时间：按照项目实施计划或相关规定完成该项目所需的时间。</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w:t>
            </w:r>
          </w:p>
        </w:tc>
        <w:tc>
          <w:tcPr>
            <w:tcW w:w="1538" w:type="dxa"/>
            <w:noWrap/>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完成及时率</w:t>
            </w:r>
            <w:r>
              <w:rPr>
                <w:rFonts w:hint="eastAsia" w:ascii="Times New Roman" w:hAnsi="Times New Roman" w:eastAsia="宋体"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质量达标率（5分）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项目完成的质量达标产出数与实际产出数的比率，用以反映和考核项目产出质量目标的实现程度。</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质量达标率=（质量达标产出数/实际产出数）×100%。（得分=达标率*5分）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质量达标产出数：一定时期（本年度或项目期）内实际达到既定质量标准的产品或服务数量。</w:t>
            </w:r>
          </w:p>
          <w:p>
            <w:pPr>
              <w:widowControl/>
              <w:jc w:val="left"/>
              <w:rPr>
                <w:rFonts w:ascii="Times New Roman" w:hAnsi="Times New Roman"/>
                <w:kern w:val="0"/>
                <w:sz w:val="20"/>
                <w:szCs w:val="20"/>
              </w:rPr>
            </w:pPr>
            <w:r>
              <w:rPr>
                <w:rFonts w:ascii="Times New Roman" w:hAnsi="Times New Roman"/>
                <w:spacing w:val="-10"/>
                <w:kern w:val="0"/>
                <w:sz w:val="20"/>
                <w:szCs w:val="20"/>
              </w:rPr>
              <w:t>既定质量标准是指项目实施单位设立绩效目标时依据计划标准、行业标准、历史标准或其他标准而设定的绩效指标值。</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c>
          <w:tcPr>
            <w:tcW w:w="1538" w:type="dxa"/>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质量达标率</w:t>
            </w:r>
            <w:r>
              <w:rPr>
                <w:rFonts w:hint="eastAsia" w:ascii="Times New Roman" w:hAnsi="Times New Roman" w:eastAsia="宋体"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成本节约率（5分）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完成项目计划工作目标的实际节约成本与计划成本的比率，用以反映和考核项目的成本节约程度。</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成本节约率=[（计划成本-实际成本）/计划成本]×100%。(节约的计5分,增加的按比例扣分)</w:t>
            </w:r>
          </w:p>
          <w:p>
            <w:pPr>
              <w:widowControl/>
              <w:jc w:val="left"/>
              <w:rPr>
                <w:rFonts w:hint="eastAsia" w:ascii="Times New Roman" w:hAnsi="Times New Roman" w:eastAsia="宋体"/>
                <w:spacing w:val="-10"/>
                <w:kern w:val="0"/>
                <w:sz w:val="20"/>
                <w:szCs w:val="20"/>
                <w:lang w:eastAsia="zh-CN"/>
              </w:rPr>
            </w:pPr>
            <w:r>
              <w:rPr>
                <w:rFonts w:ascii="Times New Roman" w:hAnsi="Times New Roman"/>
                <w:spacing w:val="-10"/>
                <w:kern w:val="0"/>
                <w:sz w:val="20"/>
                <w:szCs w:val="20"/>
              </w:rPr>
              <w:t>实际成本：项目实施单位如期、保质、保量完成既定工作目标实际所耗费的支出。</w:t>
            </w:r>
          </w:p>
          <w:p>
            <w:pPr>
              <w:widowControl/>
              <w:jc w:val="left"/>
              <w:rPr>
                <w:rFonts w:ascii="Times New Roman" w:hAnsi="Times New Roman"/>
                <w:kern w:val="0"/>
                <w:sz w:val="20"/>
                <w:szCs w:val="20"/>
              </w:rPr>
            </w:pPr>
            <w:r>
              <w:rPr>
                <w:rFonts w:ascii="Times New Roman" w:hAnsi="Times New Roman"/>
                <w:spacing w:val="-10"/>
                <w:kern w:val="0"/>
                <w:sz w:val="20"/>
                <w:szCs w:val="20"/>
              </w:rPr>
              <w:t>计划成本：项目实施单位为完成工作目标计划安排的支出，一般以项目预算为参考。</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c>
          <w:tcPr>
            <w:tcW w:w="1538" w:type="dxa"/>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按照合同规定支付，未超预算支出。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效   果（30分）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效益（</w:t>
            </w:r>
            <w:r>
              <w:rPr>
                <w:rFonts w:hint="eastAsia" w:ascii="Times New Roman" w:hAnsi="Times New Roman"/>
                <w:kern w:val="0"/>
                <w:sz w:val="20"/>
                <w:szCs w:val="20"/>
                <w:lang w:val="en-US" w:eastAsia="zh-CN"/>
              </w:rPr>
              <w:t>20</w:t>
            </w:r>
            <w:r>
              <w:rPr>
                <w:rFonts w:ascii="Times New Roman" w:hAnsi="Times New Roman"/>
                <w:kern w:val="0"/>
                <w:sz w:val="20"/>
                <w:szCs w:val="20"/>
              </w:rPr>
              <w:t>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经济效益</w:t>
            </w:r>
          </w:p>
        </w:tc>
        <w:tc>
          <w:tcPr>
            <w:tcW w:w="1605"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项目实施对经济发展所带来的直接或间接影响情况。</w:t>
            </w:r>
          </w:p>
        </w:tc>
        <w:tc>
          <w:tcPr>
            <w:tcW w:w="3340" w:type="dxa"/>
            <w:vMerge w:val="restart"/>
            <w:shd w:val="clear" w:color="000000" w:fill="FFFFFF"/>
            <w:noWrap w:val="0"/>
            <w:vAlign w:val="center"/>
          </w:tcPr>
          <w:p>
            <w:pPr>
              <w:widowControl/>
              <w:jc w:val="left"/>
              <w:rPr>
                <w:rFonts w:ascii="Times New Roman" w:hAnsi="Times New Roman"/>
                <w:kern w:val="0"/>
                <w:sz w:val="20"/>
                <w:szCs w:val="20"/>
              </w:rPr>
            </w:pPr>
            <w:r>
              <w:rPr>
                <w:rFonts w:hint="eastAsia" w:ascii="Times New Roman" w:hAnsi="Times New Roman"/>
                <w:kern w:val="0"/>
                <w:sz w:val="20"/>
                <w:szCs w:val="20"/>
                <w:highlight w:val="none"/>
              </w:rPr>
              <w:t>“</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效益”应根据</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实际至少选择经济、社会</w:t>
            </w:r>
            <w:r>
              <w:rPr>
                <w:rFonts w:hint="eastAsia" w:ascii="Times New Roman" w:hAnsi="Times New Roman"/>
                <w:kern w:val="0"/>
                <w:sz w:val="20"/>
                <w:szCs w:val="20"/>
                <w:highlight w:val="none"/>
                <w:lang w:eastAsia="zh-CN"/>
              </w:rPr>
              <w:t>、生态和可持续影响</w:t>
            </w:r>
            <w:r>
              <w:rPr>
                <w:rFonts w:hint="eastAsia" w:ascii="Times New Roman" w:hAnsi="Times New Roman"/>
                <w:kern w:val="0"/>
                <w:sz w:val="20"/>
                <w:szCs w:val="20"/>
                <w:highlight w:val="none"/>
              </w:rPr>
              <w:t>效益中的2项</w:t>
            </w:r>
            <w:r>
              <w:rPr>
                <w:rFonts w:hint="eastAsia" w:ascii="Times New Roman" w:hAnsi="Times New Roman"/>
                <w:kern w:val="0"/>
                <w:sz w:val="20"/>
                <w:szCs w:val="20"/>
                <w:highlight w:val="none"/>
                <w:lang w:eastAsia="zh-CN"/>
              </w:rPr>
              <w:t>进行阐述说明，并确保与项目绩效目标完成情况表一致</w:t>
            </w:r>
            <w:r>
              <w:rPr>
                <w:rFonts w:hint="eastAsia" w:ascii="Times New Roman" w:hAnsi="Times New Roman"/>
                <w:kern w:val="0"/>
                <w:sz w:val="20"/>
                <w:szCs w:val="20"/>
                <w:highlight w:val="none"/>
              </w:rPr>
              <w:t>。分值由部门</w:t>
            </w:r>
            <w:r>
              <w:rPr>
                <w:rFonts w:hint="eastAsia" w:ascii="Times New Roman" w:hAnsi="Times New Roman"/>
                <w:kern w:val="0"/>
                <w:sz w:val="20"/>
                <w:szCs w:val="20"/>
                <w:highlight w:val="none"/>
                <w:lang w:eastAsia="zh-CN"/>
              </w:rPr>
              <w:t>（单位）</w:t>
            </w:r>
            <w:r>
              <w:rPr>
                <w:rFonts w:hint="eastAsia" w:ascii="Times New Roman" w:hAnsi="Times New Roman"/>
                <w:kern w:val="0"/>
                <w:sz w:val="20"/>
                <w:szCs w:val="20"/>
                <w:highlight w:val="none"/>
              </w:rPr>
              <w:t>在</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0分总分内分配</w:t>
            </w:r>
            <w:r>
              <w:rPr>
                <w:rFonts w:hint="eastAsia" w:ascii="Times New Roman" w:hAnsi="Times New Roman"/>
                <w:kern w:val="0"/>
                <w:sz w:val="20"/>
                <w:szCs w:val="20"/>
                <w:highlight w:val="none"/>
                <w:lang w:eastAsia="zh-CN"/>
              </w:rPr>
              <w:t>。</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p>
        </w:tc>
        <w:tc>
          <w:tcPr>
            <w:tcW w:w="1538" w:type="dxa"/>
            <w:noWrap/>
            <w:vAlign w:val="center"/>
          </w:tcPr>
          <w:p>
            <w:pPr>
              <w:widowControl/>
              <w:jc w:val="left"/>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社会效益）</w:t>
            </w:r>
          </w:p>
        </w:tc>
        <w:tc>
          <w:tcPr>
            <w:tcW w:w="1605"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项目实施对社会发展所带来的直接或间接影响情况。</w:t>
            </w:r>
          </w:p>
        </w:tc>
        <w:tc>
          <w:tcPr>
            <w:tcW w:w="3340"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w:t>
            </w:r>
          </w:p>
        </w:tc>
        <w:tc>
          <w:tcPr>
            <w:tcW w:w="1538" w:type="dxa"/>
            <w:noWrap/>
            <w:vAlign w:val="center"/>
          </w:tcPr>
          <w:p>
            <w:pPr>
              <w:widowControl/>
              <w:jc w:val="left"/>
              <w:rPr>
                <w:rFonts w:ascii="Times New Roman" w:hAnsi="Times New Roman" w:eastAsia="宋体" w:cs="Times New Roman"/>
                <w:kern w:val="0"/>
                <w:sz w:val="20"/>
                <w:szCs w:val="20"/>
              </w:rPr>
            </w:pPr>
            <w:r>
              <w:rPr>
                <w:rFonts w:hint="eastAsia" w:ascii="宋体" w:hAnsi="宋体" w:eastAsia="宋体" w:cs="宋体"/>
                <w:i w:val="0"/>
                <w:iCs w:val="0"/>
                <w:color w:val="auto"/>
                <w:kern w:val="0"/>
                <w:sz w:val="18"/>
                <w:szCs w:val="18"/>
                <w:u w:val="none"/>
                <w:lang w:val="en-US" w:eastAsia="zh-CN" w:bidi="ar"/>
              </w:rPr>
              <w:t>纪检监察专网为机密级网络，有效保障问题线索的安全可靠性100%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生态效益）</w:t>
            </w:r>
          </w:p>
        </w:tc>
        <w:tc>
          <w:tcPr>
            <w:tcW w:w="1605"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项目实施对生态环境所带来的直接或间接影响情况。</w:t>
            </w:r>
          </w:p>
        </w:tc>
        <w:tc>
          <w:tcPr>
            <w:tcW w:w="3340"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ascii="Times New Roman" w:hAnsi="Times New Roman" w:eastAsia="宋体" w:cs="Times New Roman"/>
                <w:kern w:val="0"/>
                <w:sz w:val="20"/>
                <w:szCs w:val="20"/>
              </w:rPr>
            </w:pPr>
          </w:p>
        </w:tc>
        <w:tc>
          <w:tcPr>
            <w:tcW w:w="1538" w:type="dxa"/>
            <w:noWrap/>
            <w:vAlign w:val="center"/>
          </w:tcPr>
          <w:p>
            <w:pPr>
              <w:widowControl/>
              <w:jc w:val="left"/>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可持续影响</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项目后续运行及成效发挥的可持续影响情况。</w:t>
            </w:r>
          </w:p>
        </w:tc>
        <w:tc>
          <w:tcPr>
            <w:tcW w:w="3340"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w:t>
            </w:r>
          </w:p>
        </w:tc>
        <w:tc>
          <w:tcPr>
            <w:tcW w:w="1538" w:type="dxa"/>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信息系统稳定性好，能</w:t>
            </w:r>
            <w:r>
              <w:rPr>
                <w:rFonts w:hint="eastAsia" w:ascii="Times New Roman" w:hAnsi="Times New Roman" w:eastAsia="宋体" w:cs="Times New Roman"/>
                <w:kern w:val="0"/>
                <w:sz w:val="20"/>
                <w:szCs w:val="20"/>
                <w:lang w:eastAsia="zh-CN"/>
              </w:rPr>
              <w:t>保障</w:t>
            </w:r>
            <w:r>
              <w:rPr>
                <w:rFonts w:hint="eastAsia" w:ascii="Times New Roman" w:hAnsi="Times New Roman" w:eastAsia="宋体" w:cs="Times New Roman"/>
                <w:kern w:val="0"/>
                <w:sz w:val="20"/>
                <w:szCs w:val="20"/>
                <w:lang w:val="en-US" w:eastAsia="zh-CN"/>
              </w:rPr>
              <w:t>视频会议正常召开，</w:t>
            </w:r>
            <w:r>
              <w:rPr>
                <w:rFonts w:hint="eastAsia" w:ascii="Times New Roman" w:hAnsi="Times New Roman" w:eastAsia="宋体" w:cs="Times New Roman"/>
                <w:kern w:val="0"/>
                <w:sz w:val="20"/>
                <w:szCs w:val="20"/>
                <w:lang w:eastAsia="zh-CN"/>
              </w:rPr>
              <w:t>纪检监察</w:t>
            </w:r>
            <w:r>
              <w:rPr>
                <w:rFonts w:hint="eastAsia" w:ascii="Times New Roman" w:hAnsi="Times New Roman" w:eastAsia="宋体" w:cs="Times New Roman"/>
                <w:kern w:val="0"/>
                <w:sz w:val="20"/>
                <w:szCs w:val="20"/>
              </w:rPr>
              <w:t>业务正常</w:t>
            </w:r>
            <w:r>
              <w:rPr>
                <w:rFonts w:hint="eastAsia" w:ascii="Times New Roman" w:hAnsi="Times New Roman" w:eastAsia="宋体" w:cs="Times New Roman"/>
                <w:kern w:val="0"/>
                <w:sz w:val="20"/>
                <w:szCs w:val="20"/>
                <w:lang w:eastAsia="zh-CN"/>
              </w:rPr>
              <w:t>开展</w:t>
            </w:r>
            <w:r>
              <w:rPr>
                <w:rFonts w:hint="eastAsia" w:ascii="Times New Roman" w:hAnsi="Times New Roman" w:eastAsia="宋体" w:cs="Times New Roman"/>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shd w:val="clear" w:color="auto" w:fill="auto"/>
            <w:noWrap w:val="0"/>
            <w:vAlign w:val="center"/>
          </w:tcPr>
          <w:p>
            <w:pPr>
              <w:widowControl/>
              <w:jc w:val="left"/>
              <w:rPr>
                <w:rFonts w:hint="eastAsia" w:ascii="Times New Roman" w:hAnsi="Times New Roman" w:eastAsia="宋体"/>
                <w:kern w:val="0"/>
                <w:sz w:val="20"/>
                <w:szCs w:val="20"/>
                <w:highlight w:val="none"/>
                <w:lang w:val="en-US" w:eastAsia="zh-CN" w:bidi="ar-SA"/>
              </w:rPr>
            </w:pPr>
            <w:r>
              <w:rPr>
                <w:rFonts w:hint="eastAsia" w:ascii="Times New Roman" w:hAnsi="Times New Roman"/>
                <w:kern w:val="0"/>
                <w:sz w:val="20"/>
                <w:szCs w:val="20"/>
                <w:highlight w:val="none"/>
                <w:lang w:eastAsia="zh-CN"/>
              </w:rPr>
              <w:t>满意度（</w:t>
            </w:r>
            <w:r>
              <w:rPr>
                <w:rFonts w:hint="eastAsia" w:ascii="Times New Roman" w:hAnsi="Times New Roman"/>
                <w:kern w:val="0"/>
                <w:sz w:val="20"/>
                <w:szCs w:val="20"/>
                <w:highlight w:val="none"/>
                <w:lang w:val="en-US" w:eastAsia="zh-CN"/>
              </w:rPr>
              <w:t>10分</w:t>
            </w:r>
            <w:r>
              <w:rPr>
                <w:rFonts w:hint="eastAsia" w:ascii="Times New Roman" w:hAnsi="Times New Roman"/>
                <w:kern w:val="0"/>
                <w:sz w:val="20"/>
                <w:szCs w:val="20"/>
                <w:highlight w:val="none"/>
                <w:lang w:eastAsia="zh-CN"/>
              </w:rPr>
              <w:t>）</w:t>
            </w:r>
          </w:p>
        </w:tc>
        <w:tc>
          <w:tcPr>
            <w:tcW w:w="804" w:type="dxa"/>
            <w:shd w:val="clear" w:color="000000" w:fill="FFFFFF"/>
            <w:noWrap w:val="0"/>
            <w:vAlign w:val="center"/>
          </w:tcPr>
          <w:p>
            <w:pPr>
              <w:widowControl/>
              <w:jc w:val="left"/>
              <w:rPr>
                <w:rFonts w:ascii="Times New Roman" w:hAnsi="Times New Roman"/>
                <w:spacing w:val="-10"/>
                <w:kern w:val="0"/>
                <w:sz w:val="20"/>
                <w:szCs w:val="20"/>
                <w:highlight w:val="none"/>
                <w:lang w:val="en-US" w:eastAsia="zh-CN" w:bidi="ar-SA"/>
              </w:rPr>
            </w:pPr>
            <w:r>
              <w:rPr>
                <w:rFonts w:ascii="Times New Roman" w:hAnsi="Times New Roman"/>
                <w:spacing w:val="-10"/>
                <w:kern w:val="0"/>
                <w:sz w:val="20"/>
                <w:szCs w:val="20"/>
                <w:highlight w:val="none"/>
              </w:rPr>
              <w:t>社会公众或服务对象满意度（10分）</w:t>
            </w:r>
          </w:p>
        </w:tc>
        <w:tc>
          <w:tcPr>
            <w:tcW w:w="1605" w:type="dxa"/>
            <w:shd w:val="clear" w:color="000000" w:fill="FFFFFF"/>
            <w:noWrap w:val="0"/>
            <w:vAlign w:val="center"/>
          </w:tcPr>
          <w:p>
            <w:pPr>
              <w:widowControl/>
              <w:jc w:val="left"/>
              <w:rPr>
                <w:rFonts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社会公众或服务对象对项目实施效果的满意程度。</w:t>
            </w:r>
          </w:p>
        </w:tc>
        <w:tc>
          <w:tcPr>
            <w:tcW w:w="3340" w:type="dxa"/>
            <w:shd w:val="clear" w:color="000000" w:fill="FFFFFF"/>
            <w:noWrap w:val="0"/>
            <w:vAlign w:val="center"/>
          </w:tcPr>
          <w:p>
            <w:pPr>
              <w:widowControl/>
              <w:jc w:val="left"/>
              <w:rPr>
                <w:rFonts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社会公众或服务对象是指因该项目实施而受到影响的部门（单位）、群体或个人。一般采取社会调查的方式。（按收到的服务对象的满意率计算得分）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10</w:t>
            </w:r>
          </w:p>
        </w:tc>
        <w:tc>
          <w:tcPr>
            <w:tcW w:w="1538" w:type="dxa"/>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单位及职工满意度100%。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083" w:type="dxa"/>
            <w:gridSpan w:val="5"/>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合计</w:t>
            </w:r>
          </w:p>
        </w:tc>
        <w:tc>
          <w:tcPr>
            <w:tcW w:w="669" w:type="dxa"/>
            <w:noWrap/>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100</w:t>
            </w:r>
          </w:p>
        </w:tc>
        <w:tc>
          <w:tcPr>
            <w:tcW w:w="1538" w:type="dxa"/>
            <w:noWrap/>
            <w:vAlign w:val="center"/>
          </w:tcPr>
          <w:p>
            <w:pPr>
              <w:widowControl/>
              <w:jc w:val="center"/>
              <w:rPr>
                <w:rFonts w:ascii="Times New Roman" w:hAnsi="Times New Roman" w:eastAsia="宋体" w:cs="Times New Roman"/>
                <w:kern w:val="0"/>
                <w:sz w:val="20"/>
                <w:szCs w:val="20"/>
              </w:rPr>
            </w:pPr>
          </w:p>
        </w:tc>
      </w:tr>
    </w:tbl>
    <w:p>
      <w:pPr>
        <w:spacing w:line="600" w:lineRule="exact"/>
        <w:jc w:val="center"/>
        <w:outlineLvl w:val="9"/>
        <w:rPr>
          <w:rFonts w:hint="eastAsia" w:ascii="黑体" w:hAnsi="黑体" w:eastAsia="黑体"/>
          <w:sz w:val="44"/>
          <w:szCs w:val="44"/>
        </w:rPr>
      </w:pPr>
    </w:p>
    <w:p>
      <w:pPr>
        <w:pStyle w:val="6"/>
        <w:rPr>
          <w:rFonts w:hint="eastAsia"/>
        </w:rPr>
      </w:pPr>
    </w:p>
    <w:p>
      <w:pPr>
        <w:rPr>
          <w:rFonts w:hint="eastAsia" w:ascii="黑体" w:hAnsi="黑体" w:eastAsia="黑体" w:cs="黑体"/>
          <w:bCs/>
          <w:kern w:val="0"/>
          <w:sz w:val="40"/>
          <w:szCs w:val="40"/>
        </w:rPr>
      </w:pPr>
      <w:r>
        <w:rPr>
          <w:rFonts w:hint="eastAsia" w:ascii="黑体" w:hAnsi="黑体" w:eastAsia="黑体" w:cs="黑体"/>
          <w:bCs/>
          <w:kern w:val="0"/>
          <w:sz w:val="40"/>
          <w:szCs w:val="40"/>
        </w:rPr>
        <w:br w:type="page"/>
      </w:r>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安岳县202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年度项目支出绩效目标完成情况表</w:t>
      </w:r>
    </w:p>
    <w:p>
      <w:pPr>
        <w:pStyle w:val="2"/>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786"/>
        <w:gridCol w:w="1345"/>
        <w:gridCol w:w="149"/>
        <w:gridCol w:w="1751"/>
        <w:gridCol w:w="791"/>
        <w:gridCol w:w="14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名称</w:t>
            </w:r>
          </w:p>
        </w:tc>
        <w:tc>
          <w:tcPr>
            <w:tcW w:w="8062" w:type="dxa"/>
            <w:gridSpan w:val="9"/>
            <w:noWrap/>
            <w:vAlign w:val="center"/>
          </w:tcPr>
          <w:p>
            <w:pPr>
              <w:widowControl/>
              <w:jc w:val="center"/>
              <w:rPr>
                <w:rFonts w:ascii="Times New Roman" w:hAnsi="Times New Roman"/>
                <w:color w:val="000000"/>
                <w:kern w:val="0"/>
                <w:sz w:val="18"/>
                <w:szCs w:val="18"/>
              </w:rPr>
            </w:pPr>
            <w:r>
              <w:rPr>
                <w:rFonts w:hint="eastAsia" w:ascii="Times New Roman" w:hAnsi="Times New Roman" w:eastAsia="宋体" w:cs="Times New Roman"/>
                <w:color w:val="000000"/>
                <w:kern w:val="0"/>
                <w:sz w:val="18"/>
                <w:szCs w:val="18"/>
                <w:lang w:val="en-US" w:eastAsia="zh-CN"/>
              </w:rPr>
              <w:t>纪检专网、集团专线信息系统维护和租用费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类型</w:t>
            </w: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产业发展</w:t>
            </w:r>
          </w:p>
        </w:tc>
        <w:tc>
          <w:tcPr>
            <w:tcW w:w="786"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民生</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保障</w:t>
            </w:r>
          </w:p>
        </w:tc>
        <w:tc>
          <w:tcPr>
            <w:tcW w:w="3245" w:type="dxa"/>
            <w:gridSpan w:val="3"/>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基础设施</w:t>
            </w:r>
          </w:p>
        </w:tc>
        <w:tc>
          <w:tcPr>
            <w:tcW w:w="2831" w:type="dxa"/>
            <w:gridSpan w:val="3"/>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786" w:type="dxa"/>
            <w:noWrap/>
            <w:vAlign w:val="center"/>
          </w:tcPr>
          <w:p>
            <w:pPr>
              <w:jc w:val="center"/>
              <w:rPr>
                <w:rFonts w:ascii="Times New Roman" w:hAnsi="Times New Roman"/>
              </w:rPr>
            </w:pPr>
            <w:r>
              <w:rPr>
                <w:rFonts w:ascii="Times New Roman" w:hAnsi="Times New Roman"/>
                <w:color w:val="000000"/>
                <w:kern w:val="0"/>
                <w:sz w:val="18"/>
                <w:szCs w:val="18"/>
              </w:rPr>
              <w:t>□</w:t>
            </w:r>
          </w:p>
        </w:tc>
        <w:tc>
          <w:tcPr>
            <w:tcW w:w="3245" w:type="dxa"/>
            <w:gridSpan w:val="3"/>
            <w:noWrap/>
            <w:vAlign w:val="center"/>
          </w:tcPr>
          <w:p>
            <w:pPr>
              <w:jc w:val="center"/>
              <w:rPr>
                <w:rFonts w:ascii="Times New Roman" w:hAnsi="Times New Roman"/>
              </w:rPr>
            </w:pPr>
            <w:r>
              <w:rPr>
                <w:rFonts w:ascii="Times New Roman" w:hAnsi="Times New Roman"/>
                <w:color w:val="000000"/>
                <w:kern w:val="0"/>
                <w:sz w:val="18"/>
                <w:szCs w:val="18"/>
              </w:rPr>
              <w:t>□</w:t>
            </w:r>
          </w:p>
        </w:tc>
        <w:tc>
          <w:tcPr>
            <w:tcW w:w="2831" w:type="dxa"/>
            <w:gridSpan w:val="3"/>
            <w:noWrap/>
            <w:vAlign w:val="center"/>
          </w:tcPr>
          <w:p>
            <w:pPr>
              <w:jc w:val="center"/>
              <w:rPr>
                <w:rFonts w:ascii="Times New Roman" w:hAnsi="Times New Roman"/>
              </w:rPr>
            </w:pPr>
            <w:r>
              <w:rPr>
                <w:rFonts w:ascii="Times New Roman" w:hAnsi="Times New Roman"/>
                <w:color w:val="000000"/>
                <w:kern w:val="0"/>
                <w:sz w:val="18"/>
                <w:szCs w:val="1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部门（单位）名称</w:t>
            </w:r>
          </w:p>
        </w:tc>
        <w:tc>
          <w:tcPr>
            <w:tcW w:w="5231" w:type="dxa"/>
            <w:gridSpan w:val="6"/>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中国共产党安岳县纪律检查委员会</w:t>
            </w:r>
          </w:p>
        </w:tc>
        <w:tc>
          <w:tcPr>
            <w:tcW w:w="935"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预算单位编码</w:t>
            </w:r>
          </w:p>
        </w:tc>
        <w:tc>
          <w:tcPr>
            <w:tcW w:w="1896" w:type="dxa"/>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103001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预算执行情况</w:t>
            </w: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tc>
        <w:tc>
          <w:tcPr>
            <w:tcW w:w="786"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预算额(百元)</w:t>
            </w:r>
          </w:p>
        </w:tc>
        <w:tc>
          <w:tcPr>
            <w:tcW w:w="1345"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执行额(百元)</w:t>
            </w:r>
          </w:p>
        </w:tc>
        <w:tc>
          <w:tcPr>
            <w:tcW w:w="19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当年结转结余额(百元)</w:t>
            </w:r>
          </w:p>
        </w:tc>
        <w:tc>
          <w:tcPr>
            <w:tcW w:w="935"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结转结余率%</w:t>
            </w:r>
          </w:p>
        </w:tc>
        <w:tc>
          <w:tcPr>
            <w:tcW w:w="1896"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合   计</w:t>
            </w:r>
          </w:p>
        </w:tc>
        <w:tc>
          <w:tcPr>
            <w:tcW w:w="786" w:type="dxa"/>
            <w:noWrap/>
            <w:vAlign w:val="center"/>
          </w:tcPr>
          <w:p>
            <w:pPr>
              <w:widowControl/>
              <w:jc w:val="center"/>
              <w:rPr>
                <w:rFonts w:hint="default" w:ascii="Times New Roman" w:hAnsi="Times New Roman"/>
                <w:color w:val="000000"/>
                <w:kern w:val="0"/>
                <w:sz w:val="18"/>
                <w:szCs w:val="18"/>
                <w:lang w:val="en-US"/>
              </w:rPr>
            </w:pPr>
            <w:r>
              <w:rPr>
                <w:rFonts w:hint="eastAsia" w:ascii="Times New Roman" w:hAnsi="Times New Roman"/>
                <w:color w:val="000000"/>
                <w:kern w:val="0"/>
                <w:sz w:val="18"/>
                <w:szCs w:val="18"/>
                <w:lang w:val="en-US" w:eastAsia="zh-CN"/>
              </w:rPr>
              <w:t>485.71</w:t>
            </w:r>
          </w:p>
        </w:tc>
        <w:tc>
          <w:tcPr>
            <w:tcW w:w="1345"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485.71</w:t>
            </w:r>
          </w:p>
        </w:tc>
        <w:tc>
          <w:tcPr>
            <w:tcW w:w="1900" w:type="dxa"/>
            <w:gridSpan w:val="2"/>
            <w:noWrap/>
            <w:vAlign w:val="center"/>
          </w:tcPr>
          <w:p>
            <w:pPr>
              <w:widowControl/>
              <w:jc w:val="center"/>
              <w:rPr>
                <w:rFonts w:hint="eastAsia"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hint="eastAsia"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财政拨款</w:t>
            </w:r>
          </w:p>
        </w:tc>
        <w:tc>
          <w:tcPr>
            <w:tcW w:w="786" w:type="dxa"/>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485.71</w:t>
            </w:r>
          </w:p>
        </w:tc>
        <w:tc>
          <w:tcPr>
            <w:tcW w:w="1345" w:type="dxa"/>
            <w:noWrap/>
            <w:vAlign w:val="center"/>
          </w:tcPr>
          <w:p>
            <w:pPr>
              <w:widowControl/>
              <w:jc w:val="center"/>
              <w:rPr>
                <w:rFonts w:hint="default" w:ascii="Times New Roman" w:hAnsi="Times New Roman"/>
                <w:color w:val="000000"/>
                <w:kern w:val="0"/>
                <w:sz w:val="18"/>
                <w:szCs w:val="18"/>
                <w:lang w:val="en-US"/>
              </w:rPr>
            </w:pPr>
            <w:r>
              <w:rPr>
                <w:rFonts w:hint="eastAsia" w:ascii="Times New Roman" w:hAnsi="Times New Roman"/>
                <w:color w:val="000000"/>
                <w:kern w:val="0"/>
                <w:sz w:val="18"/>
                <w:szCs w:val="18"/>
                <w:lang w:val="en-US" w:eastAsia="zh-CN"/>
              </w:rPr>
              <w:t>485.71</w:t>
            </w:r>
          </w:p>
        </w:tc>
        <w:tc>
          <w:tcPr>
            <w:tcW w:w="1900" w:type="dxa"/>
            <w:gridSpan w:val="2"/>
            <w:noWrap/>
            <w:vAlign w:val="center"/>
          </w:tcPr>
          <w:p>
            <w:pPr>
              <w:widowControl/>
              <w:jc w:val="center"/>
              <w:rPr>
                <w:rFonts w:hint="eastAsia"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hint="eastAsia"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其他资金</w:t>
            </w:r>
          </w:p>
        </w:tc>
        <w:tc>
          <w:tcPr>
            <w:tcW w:w="786" w:type="dxa"/>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c>
          <w:tcPr>
            <w:tcW w:w="1345" w:type="dxa"/>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c>
          <w:tcPr>
            <w:tcW w:w="1900" w:type="dxa"/>
            <w:gridSpan w:val="2"/>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财政拨款结构</w:t>
            </w: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tc>
        <w:tc>
          <w:tcPr>
            <w:tcW w:w="786"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合计</w:t>
            </w:r>
          </w:p>
        </w:tc>
        <w:tc>
          <w:tcPr>
            <w:tcW w:w="1345"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一般公共预算安排</w:t>
            </w:r>
          </w:p>
        </w:tc>
        <w:tc>
          <w:tcPr>
            <w:tcW w:w="19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政府性基金预算安排</w:t>
            </w:r>
          </w:p>
        </w:tc>
        <w:tc>
          <w:tcPr>
            <w:tcW w:w="935"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国有资本经营预算安排</w:t>
            </w:r>
          </w:p>
        </w:tc>
        <w:tc>
          <w:tcPr>
            <w:tcW w:w="1896"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预算额</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(百元)</w:t>
            </w:r>
          </w:p>
        </w:tc>
        <w:tc>
          <w:tcPr>
            <w:tcW w:w="786" w:type="dxa"/>
            <w:noWrap/>
            <w:vAlign w:val="center"/>
          </w:tcPr>
          <w:p>
            <w:pPr>
              <w:widowControl/>
              <w:jc w:val="center"/>
              <w:rPr>
                <w:rFonts w:hint="default"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485.71</w:t>
            </w:r>
          </w:p>
        </w:tc>
        <w:tc>
          <w:tcPr>
            <w:tcW w:w="1345" w:type="dxa"/>
            <w:noWrap/>
            <w:vAlign w:val="center"/>
          </w:tcPr>
          <w:p>
            <w:pPr>
              <w:widowControl/>
              <w:jc w:val="center"/>
              <w:rPr>
                <w:rFonts w:ascii="Times New Roman" w:hAnsi="Times New Roman"/>
                <w:color w:val="000000"/>
                <w:kern w:val="0"/>
                <w:sz w:val="18"/>
                <w:szCs w:val="18"/>
                <w:lang w:val="en-US" w:eastAsia="zh-CN" w:bidi="ar-SA"/>
              </w:rPr>
            </w:pPr>
            <w:r>
              <w:rPr>
                <w:rFonts w:hint="eastAsia" w:ascii="Times New Roman" w:hAnsi="Times New Roman"/>
                <w:color w:val="000000"/>
                <w:kern w:val="0"/>
                <w:sz w:val="18"/>
                <w:szCs w:val="18"/>
                <w:lang w:val="en-US" w:eastAsia="zh-CN"/>
              </w:rPr>
              <w:t>485.71</w:t>
            </w:r>
          </w:p>
        </w:tc>
        <w:tc>
          <w:tcPr>
            <w:tcW w:w="190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执行额</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(百元)</w:t>
            </w:r>
          </w:p>
        </w:tc>
        <w:tc>
          <w:tcPr>
            <w:tcW w:w="786" w:type="dxa"/>
            <w:noWrap/>
            <w:vAlign w:val="center"/>
          </w:tcPr>
          <w:p>
            <w:pPr>
              <w:widowControl/>
              <w:jc w:val="center"/>
              <w:rPr>
                <w:rFonts w:hint="default"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485.71</w:t>
            </w:r>
          </w:p>
        </w:tc>
        <w:tc>
          <w:tcPr>
            <w:tcW w:w="1345" w:type="dxa"/>
            <w:noWrap/>
            <w:vAlign w:val="center"/>
          </w:tcPr>
          <w:p>
            <w:pPr>
              <w:widowControl/>
              <w:jc w:val="center"/>
              <w:rPr>
                <w:rFonts w:ascii="Times New Roman" w:hAnsi="Times New Roman"/>
                <w:color w:val="000000"/>
                <w:kern w:val="0"/>
                <w:sz w:val="18"/>
                <w:szCs w:val="18"/>
                <w:lang w:val="en-US" w:eastAsia="zh-CN" w:bidi="ar-SA"/>
              </w:rPr>
            </w:pPr>
            <w:r>
              <w:rPr>
                <w:rFonts w:hint="eastAsia" w:ascii="Times New Roman" w:hAnsi="Times New Roman"/>
                <w:color w:val="000000"/>
                <w:kern w:val="0"/>
                <w:sz w:val="18"/>
                <w:szCs w:val="18"/>
                <w:lang w:val="en-US" w:eastAsia="zh-CN"/>
              </w:rPr>
              <w:t>485.71</w:t>
            </w:r>
          </w:p>
        </w:tc>
        <w:tc>
          <w:tcPr>
            <w:tcW w:w="190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当年结转结余额(百元)</w:t>
            </w:r>
          </w:p>
        </w:tc>
        <w:tc>
          <w:tcPr>
            <w:tcW w:w="78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345"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90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结转结余率%</w:t>
            </w:r>
          </w:p>
        </w:tc>
        <w:tc>
          <w:tcPr>
            <w:tcW w:w="78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345"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90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结转结余变动率%</w:t>
            </w:r>
          </w:p>
        </w:tc>
        <w:tc>
          <w:tcPr>
            <w:tcW w:w="78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345"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90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年度总体目标</w:t>
            </w:r>
          </w:p>
        </w:tc>
        <w:tc>
          <w:tcPr>
            <w:tcW w:w="1986" w:type="dxa"/>
            <w:gridSpan w:val="3"/>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预算总体目标</w:t>
            </w:r>
          </w:p>
        </w:tc>
        <w:tc>
          <w:tcPr>
            <w:tcW w:w="3245" w:type="dxa"/>
            <w:gridSpan w:val="3"/>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预算总体目标执行结果</w:t>
            </w:r>
          </w:p>
        </w:tc>
        <w:tc>
          <w:tcPr>
            <w:tcW w:w="2831" w:type="dxa"/>
            <w:gridSpan w:val="3"/>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预算总体目标与预算总体目标执行结果偏差情况及原因分析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986" w:type="dxa"/>
            <w:gridSpan w:val="3"/>
            <w:noWrap/>
            <w:vAlign w:val="center"/>
          </w:tcPr>
          <w:p>
            <w:pPr>
              <w:widowControl/>
              <w:jc w:val="left"/>
              <w:rPr>
                <w:rFonts w:ascii="Times New Roman" w:hAnsi="Times New Roman"/>
                <w:color w:val="000000"/>
                <w:kern w:val="0"/>
                <w:sz w:val="18"/>
                <w:szCs w:val="18"/>
              </w:rPr>
            </w:pPr>
            <w:r>
              <w:rPr>
                <w:rFonts w:hint="eastAsia" w:ascii="Times New Roman" w:hAnsi="Times New Roman" w:eastAsia="宋体" w:cs="Times New Roman"/>
                <w:kern w:val="0"/>
                <w:sz w:val="20"/>
                <w:szCs w:val="20"/>
                <w:lang w:val="en-US" w:eastAsia="zh-CN"/>
              </w:rPr>
              <w:t>通过纪检专网服务项目的实施，确保视频会议正常召开，</w:t>
            </w:r>
            <w:r>
              <w:rPr>
                <w:rFonts w:hint="eastAsia" w:ascii="宋体" w:hAnsi="宋体" w:eastAsia="宋体" w:cs="宋体"/>
                <w:color w:val="000000"/>
                <w:spacing w:val="-6"/>
                <w:kern w:val="0"/>
                <w:sz w:val="19"/>
                <w:szCs w:val="19"/>
                <w:lang w:bidi="ar"/>
              </w:rPr>
              <w:t>确保纪检专网正常运行</w:t>
            </w:r>
            <w:r>
              <w:rPr>
                <w:rFonts w:hint="eastAsia" w:ascii="Times New Roman" w:hAnsi="Times New Roman" w:eastAsia="宋体" w:cs="Times New Roman"/>
                <w:kern w:val="0"/>
                <w:sz w:val="20"/>
                <w:szCs w:val="20"/>
                <w:lang w:eastAsia="zh-CN"/>
              </w:rPr>
              <w:t>。</w:t>
            </w:r>
          </w:p>
        </w:tc>
        <w:tc>
          <w:tcPr>
            <w:tcW w:w="3245" w:type="dxa"/>
            <w:gridSpan w:val="3"/>
            <w:noWrap/>
            <w:vAlign w:val="center"/>
          </w:tcPr>
          <w:p>
            <w:pPr>
              <w:widowControl/>
              <w:jc w:val="left"/>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网络信号稳定，视频会议有序高质量召开，</w:t>
            </w:r>
            <w:r>
              <w:rPr>
                <w:rFonts w:hint="eastAsia" w:ascii="Times New Roman" w:hAnsi="Times New Roman"/>
                <w:color w:val="000000"/>
                <w:kern w:val="0"/>
                <w:sz w:val="18"/>
                <w:szCs w:val="18"/>
                <w:lang w:val="en-US" w:eastAsia="zh-CN"/>
              </w:rPr>
              <w:t>纪检专网设备运行正常，确保文件接收等</w:t>
            </w:r>
            <w:r>
              <w:rPr>
                <w:rFonts w:hint="eastAsia" w:ascii="Times New Roman" w:hAnsi="Times New Roman"/>
                <w:color w:val="000000"/>
                <w:kern w:val="0"/>
                <w:sz w:val="18"/>
                <w:szCs w:val="18"/>
                <w:lang w:eastAsia="zh-CN"/>
              </w:rPr>
              <w:t>业务工作有序运转。</w:t>
            </w:r>
          </w:p>
        </w:tc>
        <w:tc>
          <w:tcPr>
            <w:tcW w:w="2831" w:type="dxa"/>
            <w:gridSpan w:val="3"/>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年度绩</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效指标</w:t>
            </w:r>
          </w:p>
        </w:tc>
        <w:tc>
          <w:tcPr>
            <w:tcW w:w="847"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一级</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139"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二级指标</w:t>
            </w:r>
          </w:p>
        </w:tc>
        <w:tc>
          <w:tcPr>
            <w:tcW w:w="1494"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三级</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751"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预算指标值(包含数字及文字描述)</w:t>
            </w:r>
          </w:p>
        </w:tc>
        <w:tc>
          <w:tcPr>
            <w:tcW w:w="791"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预算指标值执行结果(包含数字及文字描述)</w:t>
            </w:r>
          </w:p>
        </w:tc>
        <w:tc>
          <w:tcPr>
            <w:tcW w:w="204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完成</w:t>
            </w:r>
          </w:p>
        </w:tc>
        <w:tc>
          <w:tcPr>
            <w:tcW w:w="1139"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数量</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494" w:type="dxa"/>
            <w:gridSpan w:val="2"/>
            <w:noWrap/>
            <w:vAlign w:val="center"/>
          </w:tcPr>
          <w:p>
            <w:pPr>
              <w:keepNext w:val="0"/>
              <w:keepLines w:val="0"/>
              <w:widowControl/>
              <w:suppressLineNumbers w:val="0"/>
              <w:jc w:val="center"/>
              <w:textAlignment w:val="center"/>
              <w:rPr>
                <w:rFonts w:ascii="Times New Roman" w:hAnsi="Times New Roman"/>
                <w:color w:val="000000"/>
                <w:kern w:val="0"/>
                <w:sz w:val="18"/>
                <w:szCs w:val="18"/>
              </w:rPr>
            </w:pPr>
            <w:r>
              <w:rPr>
                <w:rFonts w:hint="eastAsia" w:ascii="宋体" w:hAnsi="宋体" w:eastAsia="宋体" w:cs="宋体"/>
                <w:i w:val="0"/>
                <w:iCs w:val="0"/>
                <w:color w:val="auto"/>
                <w:kern w:val="0"/>
                <w:sz w:val="18"/>
                <w:szCs w:val="18"/>
                <w:u w:val="none"/>
                <w:lang w:val="en-US" w:eastAsia="zh-CN" w:bidi="ar"/>
              </w:rPr>
              <w:t>纪检专网服务项目</w:t>
            </w:r>
          </w:p>
        </w:tc>
        <w:tc>
          <w:tcPr>
            <w:tcW w:w="175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2040"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质量</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494"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数据传输安全畅通</w:t>
            </w:r>
          </w:p>
        </w:tc>
        <w:tc>
          <w:tcPr>
            <w:tcW w:w="175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好</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好</w:t>
            </w:r>
          </w:p>
        </w:tc>
        <w:tc>
          <w:tcPr>
            <w:tcW w:w="2040"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vMerge w:val="continue"/>
            <w:noWrap w:val="0"/>
            <w:vAlign w:val="center"/>
          </w:tcPr>
          <w:p>
            <w:pPr>
              <w:widowControl/>
              <w:jc w:val="center"/>
              <w:rPr>
                <w:rFonts w:ascii="Times New Roman" w:hAnsi="Times New Roman"/>
                <w:color w:val="000000"/>
                <w:kern w:val="0"/>
                <w:sz w:val="18"/>
                <w:szCs w:val="18"/>
              </w:rPr>
            </w:pPr>
          </w:p>
        </w:tc>
        <w:tc>
          <w:tcPr>
            <w:tcW w:w="1494" w:type="dxa"/>
            <w:gridSpan w:val="2"/>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纪检专网运转率</w:t>
            </w:r>
          </w:p>
        </w:tc>
        <w:tc>
          <w:tcPr>
            <w:tcW w:w="175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w:t>
            </w:r>
          </w:p>
        </w:tc>
        <w:tc>
          <w:tcPr>
            <w:tcW w:w="2040"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成本</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494" w:type="dxa"/>
            <w:gridSpan w:val="2"/>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37"/>
                <w:lang w:val="en-US" w:eastAsia="zh-CN" w:bidi="ar"/>
              </w:rPr>
              <w:t>经济成本指标</w:t>
            </w:r>
          </w:p>
        </w:tc>
        <w:tc>
          <w:tcPr>
            <w:tcW w:w="1751" w:type="dxa"/>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项目支出成本节约率</w:t>
            </w:r>
            <w:r>
              <w:rPr>
                <w:rFonts w:hint="eastAsia" w:ascii="宋体" w:hAnsi="宋体" w:eastAsia="宋体" w:cs="宋体"/>
                <w:i w:val="0"/>
                <w:iCs w:val="0"/>
                <w:color w:val="auto"/>
                <w:kern w:val="0"/>
                <w:sz w:val="18"/>
                <w:szCs w:val="18"/>
                <w:u w:val="none"/>
                <w:lang w:val="en-US" w:eastAsia="zh-CN" w:bidi="ar"/>
              </w:rPr>
              <w:t>≥0</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w:t>
            </w:r>
          </w:p>
        </w:tc>
        <w:tc>
          <w:tcPr>
            <w:tcW w:w="2040"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noWrap w:val="0"/>
            <w:vAlign w:val="center"/>
          </w:tcPr>
          <w:p>
            <w:pPr>
              <w:widowControl/>
              <w:jc w:val="center"/>
              <w:rPr>
                <w:rFonts w:ascii="Times New Roman" w:hAnsi="Times New Roman"/>
                <w:color w:val="000000"/>
                <w:kern w:val="0"/>
                <w:sz w:val="18"/>
                <w:szCs w:val="18"/>
              </w:rPr>
            </w:pPr>
            <w:r>
              <w:rPr>
                <w:rFonts w:hint="eastAsia" w:ascii="宋体" w:hAnsi="宋体" w:eastAsia="宋体" w:cs="宋体"/>
                <w:i w:val="0"/>
                <w:iCs w:val="0"/>
                <w:color w:val="000000"/>
                <w:kern w:val="0"/>
                <w:sz w:val="18"/>
                <w:szCs w:val="18"/>
                <w:u w:val="none"/>
                <w:lang w:val="en-US" w:eastAsia="zh-CN" w:bidi="ar"/>
              </w:rPr>
              <w:t>时效指标</w:t>
            </w:r>
          </w:p>
        </w:tc>
        <w:tc>
          <w:tcPr>
            <w:tcW w:w="1494" w:type="dxa"/>
            <w:gridSpan w:val="2"/>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完成时间</w:t>
            </w:r>
          </w:p>
        </w:tc>
        <w:tc>
          <w:tcPr>
            <w:tcW w:w="1751" w:type="dxa"/>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=1年</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1年</w:t>
            </w:r>
          </w:p>
        </w:tc>
        <w:tc>
          <w:tcPr>
            <w:tcW w:w="2040"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vMerge w:val="restart"/>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效益指标</w:t>
            </w:r>
          </w:p>
        </w:tc>
        <w:tc>
          <w:tcPr>
            <w:tcW w:w="1494"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社会效益指标</w:t>
            </w:r>
          </w:p>
        </w:tc>
        <w:tc>
          <w:tcPr>
            <w:tcW w:w="175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纪检监察专网为机密级网络，有效保障问题线索的安全可靠性＝100%</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w:t>
            </w:r>
          </w:p>
        </w:tc>
        <w:tc>
          <w:tcPr>
            <w:tcW w:w="204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vMerge w:val="continue"/>
            <w:noWrap w:val="0"/>
            <w:vAlign w:val="center"/>
          </w:tcPr>
          <w:p>
            <w:pPr>
              <w:widowControl/>
              <w:jc w:val="center"/>
              <w:rPr>
                <w:rFonts w:ascii="Times New Roman" w:hAnsi="Times New Roman"/>
                <w:color w:val="000000"/>
                <w:kern w:val="0"/>
                <w:sz w:val="18"/>
                <w:szCs w:val="18"/>
              </w:rPr>
            </w:pPr>
          </w:p>
        </w:tc>
        <w:tc>
          <w:tcPr>
            <w:tcW w:w="1494"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社会效益指标</w:t>
            </w:r>
          </w:p>
        </w:tc>
        <w:tc>
          <w:tcPr>
            <w:tcW w:w="175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加强和推动纪检监察工作提质增效好</w:t>
            </w:r>
          </w:p>
        </w:tc>
        <w:tc>
          <w:tcPr>
            <w:tcW w:w="79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好</w:t>
            </w:r>
          </w:p>
        </w:tc>
        <w:tc>
          <w:tcPr>
            <w:tcW w:w="204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vMerge w:val="continue"/>
            <w:noWrap w:val="0"/>
            <w:vAlign w:val="center"/>
          </w:tcPr>
          <w:p>
            <w:pPr>
              <w:widowControl/>
              <w:jc w:val="center"/>
              <w:rPr>
                <w:rFonts w:ascii="Times New Roman" w:hAnsi="Times New Roman"/>
                <w:color w:val="000000"/>
                <w:kern w:val="0"/>
                <w:sz w:val="18"/>
                <w:szCs w:val="18"/>
              </w:rPr>
            </w:pPr>
          </w:p>
        </w:tc>
        <w:tc>
          <w:tcPr>
            <w:tcW w:w="1494" w:type="dxa"/>
            <w:gridSpan w:val="2"/>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可持续影响指标</w:t>
            </w:r>
          </w:p>
        </w:tc>
        <w:tc>
          <w:tcPr>
            <w:tcW w:w="175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信息系统稳定性好</w:t>
            </w:r>
          </w:p>
        </w:tc>
        <w:tc>
          <w:tcPr>
            <w:tcW w:w="79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好</w:t>
            </w:r>
          </w:p>
        </w:tc>
        <w:tc>
          <w:tcPr>
            <w:tcW w:w="204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494"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75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9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2040" w:type="dxa"/>
            <w:gridSpan w:val="2"/>
            <w:noWrap/>
            <w:vAlign w:val="center"/>
          </w:tcPr>
          <w:p>
            <w:pPr>
              <w:widowControl/>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满意度</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139" w:type="dxa"/>
            <w:gridSpan w:val="2"/>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94"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单位用户满意度（%）</w:t>
            </w:r>
          </w:p>
        </w:tc>
        <w:tc>
          <w:tcPr>
            <w:tcW w:w="175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≥95</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w:t>
            </w:r>
          </w:p>
        </w:tc>
        <w:tc>
          <w:tcPr>
            <w:tcW w:w="204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无</w:t>
            </w:r>
          </w:p>
        </w:tc>
      </w:tr>
    </w:tbl>
    <w:p>
      <w:pPr>
        <w:spacing w:line="600" w:lineRule="exact"/>
        <w:jc w:val="center"/>
        <w:outlineLvl w:val="9"/>
        <w:rPr>
          <w:rFonts w:hint="eastAsia" w:ascii="黑体" w:hAnsi="黑体" w:eastAsia="黑体"/>
          <w:sz w:val="44"/>
          <w:szCs w:val="44"/>
        </w:rPr>
      </w:pPr>
    </w:p>
    <w:p>
      <w:pPr>
        <w:pStyle w:val="6"/>
        <w:rPr>
          <w:rFonts w:hint="eastAsia" w:ascii="黑体" w:hAnsi="黑体" w:eastAsia="黑体"/>
          <w:sz w:val="44"/>
          <w:szCs w:val="44"/>
        </w:rPr>
      </w:pPr>
    </w:p>
    <w:p>
      <w:pPr>
        <w:rPr>
          <w:rFonts w:hint="eastAsia" w:ascii="黑体" w:hAnsi="黑体" w:eastAsia="黑体"/>
          <w:sz w:val="44"/>
          <w:szCs w:val="44"/>
        </w:rPr>
      </w:pPr>
    </w:p>
    <w:p>
      <w:pPr>
        <w:pStyle w:val="6"/>
        <w:rPr>
          <w:rFonts w:hint="eastAsia" w:ascii="黑体" w:hAnsi="黑体" w:eastAsia="黑体"/>
          <w:sz w:val="44"/>
          <w:szCs w:val="44"/>
        </w:rPr>
      </w:pPr>
    </w:p>
    <w:p>
      <w:pPr>
        <w:rPr>
          <w:rFonts w:hint="eastAsia" w:ascii="黑体" w:hAnsi="黑体" w:eastAsia="黑体"/>
          <w:sz w:val="44"/>
          <w:szCs w:val="44"/>
        </w:rPr>
      </w:pPr>
    </w:p>
    <w:p>
      <w:pPr>
        <w:pStyle w:val="6"/>
        <w:rPr>
          <w:rFonts w:hint="eastAsia" w:ascii="黑体" w:hAnsi="黑体" w:eastAsia="黑体"/>
          <w:sz w:val="44"/>
          <w:szCs w:val="44"/>
        </w:rPr>
      </w:pPr>
    </w:p>
    <w:p>
      <w:pPr>
        <w:rPr>
          <w:rFonts w:hint="eastAsia" w:ascii="黑体" w:hAnsi="黑体" w:eastAsia="黑体"/>
          <w:sz w:val="44"/>
          <w:szCs w:val="44"/>
        </w:rPr>
      </w:pPr>
    </w:p>
    <w:p>
      <w:pPr>
        <w:pStyle w:val="6"/>
        <w:rPr>
          <w:rFonts w:hint="eastAsia" w:ascii="黑体" w:hAnsi="黑体" w:eastAsia="黑体"/>
          <w:sz w:val="44"/>
          <w:szCs w:val="44"/>
        </w:rPr>
      </w:pPr>
    </w:p>
    <w:p>
      <w:pPr>
        <w:rPr>
          <w:rFonts w:hint="eastAsia" w:ascii="黑体" w:hAnsi="黑体" w:eastAsia="黑体"/>
          <w:sz w:val="44"/>
          <w:szCs w:val="44"/>
        </w:rPr>
      </w:pPr>
    </w:p>
    <w:p>
      <w:pPr>
        <w:pStyle w:val="6"/>
        <w:rPr>
          <w:rFonts w:hint="eastAsia"/>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spacing w:line="660" w:lineRule="exact"/>
        <w:jc w:val="left"/>
        <w:outlineLvl w:val="1"/>
        <w:rPr>
          <w:rFonts w:hint="eastAsia" w:ascii="黑体" w:hAnsi="黑体" w:eastAsia="黑体"/>
          <w:sz w:val="32"/>
          <w:szCs w:val="32"/>
          <w:lang w:val="en-US" w:eastAsia="zh-CN"/>
        </w:rPr>
      </w:pPr>
      <w:bookmarkStart w:id="135" w:name="_Toc8422"/>
      <w:bookmarkStart w:id="136" w:name="_Toc30663"/>
      <w:bookmarkStart w:id="137" w:name="_Toc10029"/>
      <w:bookmarkStart w:id="138" w:name="_Toc8052"/>
      <w:r>
        <w:rPr>
          <w:rFonts w:hint="eastAsia" w:ascii="黑体" w:hAnsi="黑体" w:eastAsia="黑体" w:cs="黑体"/>
          <w:sz w:val="32"/>
          <w:szCs w:val="32"/>
          <w:lang w:val="en-US" w:eastAsia="zh-CN"/>
        </w:rPr>
        <w:t>附件4</w:t>
      </w:r>
      <w:bookmarkEnd w:id="135"/>
      <w:bookmarkEnd w:id="136"/>
      <w:bookmarkEnd w:id="137"/>
      <w:bookmarkEnd w:id="138"/>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安岳县202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年度项目支出绩效自评计分表</w:t>
      </w:r>
    </w:p>
    <w:p>
      <w:pPr>
        <w:autoSpaceDE w:val="0"/>
        <w:autoSpaceDN w:val="0"/>
        <w:adjustRightInd w:val="0"/>
        <w:spacing w:line="580" w:lineRule="exact"/>
        <w:jc w:val="center"/>
        <w:rPr>
          <w:rFonts w:hint="eastAsia" w:ascii="宋体" w:hAnsi="宋体" w:eastAsia="方正楷体_GBK" w:cs="方正楷体_GBK"/>
          <w:b/>
          <w:bCs/>
          <w:sz w:val="32"/>
          <w:szCs w:val="32"/>
          <w:lang w:val="en-US" w:eastAsia="zh-CN"/>
        </w:rPr>
      </w:pPr>
      <w:r>
        <w:rPr>
          <w:rFonts w:hint="eastAsia" w:ascii="宋体" w:hAnsi="宋体" w:eastAsia="方正楷体_GBK" w:cs="方正楷体_GBK"/>
          <w:b/>
          <w:bCs/>
          <w:sz w:val="32"/>
          <w:szCs w:val="32"/>
          <w:lang w:val="en-US" w:eastAsia="zh-CN"/>
        </w:rPr>
        <w:t>（临时聘用人员经费）</w:t>
      </w:r>
    </w:p>
    <w:p>
      <w:pPr>
        <w:spacing w:line="620" w:lineRule="exact"/>
        <w:rPr>
          <w:rFonts w:ascii="Times New Roman" w:hAnsi="Times New Roman" w:eastAsia="方正黑体简体"/>
          <w:sz w:val="32"/>
          <w:szCs w:val="32"/>
        </w:rPr>
      </w:pPr>
      <w:r>
        <w:rPr>
          <w:rFonts w:ascii="Times New Roman" w:hAnsi="Times New Roman" w:eastAsia="楷体_GB2312"/>
          <w:b/>
          <w:bCs/>
          <w:kern w:val="0"/>
          <w:sz w:val="20"/>
          <w:szCs w:val="20"/>
        </w:rPr>
        <w:t xml:space="preserve">预算单位名称： </w:t>
      </w:r>
      <w:r>
        <w:rPr>
          <w:rFonts w:hint="eastAsia" w:ascii="Times New Roman" w:hAnsi="Times New Roman" w:eastAsia="楷体_GB2312"/>
          <w:b/>
          <w:bCs/>
          <w:kern w:val="0"/>
          <w:sz w:val="20"/>
          <w:szCs w:val="20"/>
          <w:lang w:val="en-US" w:eastAsia="zh-CN"/>
        </w:rPr>
        <w:t xml:space="preserve">中国共产党安岳县纪律检查委员会    </w:t>
      </w:r>
      <w:r>
        <w:rPr>
          <w:rFonts w:ascii="Times New Roman" w:hAnsi="Times New Roman" w:eastAsia="楷体_GB2312"/>
          <w:b/>
          <w:bCs/>
          <w:kern w:val="0"/>
          <w:sz w:val="20"/>
          <w:szCs w:val="20"/>
        </w:rPr>
        <w:t>预算单位编码：</w:t>
      </w:r>
      <w:r>
        <w:rPr>
          <w:rFonts w:hint="eastAsia" w:ascii="Times New Roman" w:hAnsi="Times New Roman" w:eastAsia="楷体_GB2312"/>
          <w:b/>
          <w:bCs/>
          <w:kern w:val="0"/>
          <w:sz w:val="20"/>
          <w:szCs w:val="20"/>
          <w:lang w:val="en-US" w:eastAsia="zh-CN"/>
        </w:rPr>
        <w:t xml:space="preserve">103001      </w:t>
      </w:r>
      <w:r>
        <w:rPr>
          <w:rFonts w:ascii="Times New Roman" w:hAnsi="Times New Roman" w:eastAsia="楷体_GB2312"/>
          <w:b/>
          <w:bCs/>
          <w:kern w:val="0"/>
          <w:sz w:val="20"/>
          <w:szCs w:val="20"/>
        </w:rPr>
        <w:t>自评等级：</w:t>
      </w:r>
      <w:r>
        <w:rPr>
          <w:rFonts w:hint="eastAsia" w:ascii="Times New Roman" w:hAnsi="Times New Roman" w:eastAsia="楷体_GB2312"/>
          <w:b/>
          <w:bCs/>
          <w:kern w:val="0"/>
          <w:sz w:val="20"/>
          <w:szCs w:val="20"/>
          <w:lang w:val="en-US" w:eastAsia="zh-CN"/>
        </w:rPr>
        <w:t>优</w:t>
      </w:r>
      <w:r>
        <w:rPr>
          <w:rFonts w:ascii="Times New Roman" w:hAnsi="Times New Roman" w:eastAsia="楷体_GB2312"/>
          <w:b/>
          <w:bCs/>
          <w:kern w:val="0"/>
          <w:sz w:val="20"/>
          <w:szCs w:val="20"/>
        </w:rPr>
        <w:t xml:space="preserve">           </w:t>
      </w:r>
    </w:p>
    <w:tbl>
      <w:tblPr>
        <w:tblStyle w:val="1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61"/>
        <w:gridCol w:w="804"/>
        <w:gridCol w:w="1852"/>
        <w:gridCol w:w="3093"/>
        <w:gridCol w:w="669"/>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673" w:type="dxa"/>
            <w:shd w:val="clear" w:color="000000" w:fill="FFFFFF"/>
            <w:noWrap w:val="0"/>
            <w:vAlign w:val="center"/>
          </w:tcPr>
          <w:p>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一级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661" w:type="dxa"/>
            <w:shd w:val="clear" w:color="000000" w:fill="FFFFFF"/>
            <w:noWrap w:val="0"/>
            <w:vAlign w:val="center"/>
          </w:tcPr>
          <w:p>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二级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804"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三级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1852"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指标解释</w:t>
            </w:r>
          </w:p>
        </w:tc>
        <w:tc>
          <w:tcPr>
            <w:tcW w:w="3093"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指标说明（评价计分标准）</w:t>
            </w:r>
          </w:p>
        </w:tc>
        <w:tc>
          <w:tcPr>
            <w:tcW w:w="669"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自评</w:t>
            </w:r>
          </w:p>
          <w:p>
            <w:pPr>
              <w:widowControl/>
              <w:jc w:val="center"/>
              <w:rPr>
                <w:rFonts w:ascii="Times New Roman" w:hAnsi="Times New Roman"/>
                <w:b/>
                <w:bCs/>
                <w:kern w:val="0"/>
                <w:sz w:val="20"/>
                <w:szCs w:val="20"/>
              </w:rPr>
            </w:pPr>
            <w:r>
              <w:rPr>
                <w:rFonts w:ascii="Times New Roman" w:hAnsi="Times New Roman"/>
                <w:b/>
                <w:bCs/>
                <w:kern w:val="0"/>
                <w:sz w:val="20"/>
                <w:szCs w:val="20"/>
              </w:rPr>
              <w:t>分数</w:t>
            </w:r>
          </w:p>
        </w:tc>
        <w:tc>
          <w:tcPr>
            <w:tcW w:w="1538"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投   入（25分）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立项（15分）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项目立项规范性（5分）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项目的申请、设立过程是否符合相关要求，用以反映和考核项目立项的规范情况。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项目是否按照规定的程序申请设立；（1分）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所提交的文件、材料是否符合相关要求；（2分）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③</w:t>
            </w:r>
            <w:r>
              <w:rPr>
                <w:rFonts w:ascii="Times New Roman" w:hAnsi="Times New Roman"/>
                <w:kern w:val="0"/>
                <w:sz w:val="20"/>
                <w:szCs w:val="20"/>
              </w:rPr>
              <w:t>事前是否已经过必要的可行性研究、专家论证、风险评估、集体决策等。（2分）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c>
          <w:tcPr>
            <w:tcW w:w="1538" w:type="dxa"/>
            <w:noWrap/>
            <w:vAlign w:val="center"/>
          </w:tcPr>
          <w:p>
            <w:pPr>
              <w:widowControl/>
              <w:jc w:val="lef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20"/>
                <w:szCs w:val="20"/>
              </w:rPr>
              <w:t>严格按照县财政局相关要求做好项目申请、入库、登记等流程，相关资料留存备查</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绩效目标合理性（4分）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项目所设定的绩效目标是否依据充分，是否符合客观实际，用以反映和考核项目绩效目标与项目实施的相符情况。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是否符合国家相关法律法规、国民经济发展规划和党委政府决策；（1分）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是否与项目实施单位或委托单位职责密切相关；（1分）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项目是否为促进事业发展所必需；（1分）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项目预期产出效益和效果是否符合正常的业绩水平。（1分）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4</w:t>
            </w:r>
          </w:p>
        </w:tc>
        <w:tc>
          <w:tcPr>
            <w:tcW w:w="1538" w:type="dxa"/>
            <w:noWrap/>
            <w:vAlign w:val="center"/>
          </w:tcPr>
          <w:p>
            <w:pPr>
              <w:widowControl/>
              <w:jc w:val="left"/>
              <w:rPr>
                <w:rFonts w:ascii="Times New Roman" w:hAnsi="Times New Roman"/>
                <w:kern w:val="0"/>
                <w:sz w:val="18"/>
                <w:szCs w:val="18"/>
              </w:rPr>
            </w:pPr>
            <w:r>
              <w:rPr>
                <w:rFonts w:ascii="宋体" w:hAnsi="宋体"/>
                <w:kern w:val="0"/>
                <w:sz w:val="20"/>
                <w:szCs w:val="20"/>
              </w:rPr>
              <w:t>项目所设定的绩效目标依据充分，符合客观实际</w:t>
            </w:r>
            <w:r>
              <w:rPr>
                <w:rFonts w:hint="eastAsia" w:ascii="宋体" w:hAnsi="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绩效指标明确性（6分）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依据绩效目标设定的绩效指标是否清晰、细化、可衡量等，用以反映和考核项目绩效目标的明细化情况。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是否将项目绩效目标细化分解为具体的绩效指标；（2分）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是否通过清晰、可衡量的指标值予以体现；（1分）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是否与项目年度任务数或计划数相对应；（1分）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是否与预算确定的项目投资额或资金量相匹配。（2分）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c>
          <w:tcPr>
            <w:tcW w:w="1538" w:type="dxa"/>
            <w:noWrap/>
            <w:vAlign w:val="center"/>
          </w:tcPr>
          <w:p>
            <w:pPr>
              <w:widowControl/>
              <w:jc w:val="left"/>
              <w:rPr>
                <w:rFonts w:ascii="Times New Roman" w:hAnsi="Times New Roman"/>
                <w:kern w:val="0"/>
                <w:sz w:val="18"/>
                <w:szCs w:val="18"/>
              </w:rPr>
            </w:pPr>
            <w:r>
              <w:rPr>
                <w:rFonts w:ascii="宋体" w:hAnsi="宋体"/>
                <w:kern w:val="0"/>
                <w:sz w:val="20"/>
                <w:szCs w:val="20"/>
              </w:rPr>
              <w:t>依据绩效目标设定的绩效指标清晰、细化、可衡量</w:t>
            </w:r>
            <w:r>
              <w:rPr>
                <w:rFonts w:hint="eastAsia" w:ascii="宋体" w:hAnsi="宋体"/>
                <w:kern w:val="0"/>
                <w:sz w:val="20"/>
                <w:szCs w:val="20"/>
                <w:lang w:eastAsia="zh-CN"/>
              </w:rPr>
              <w:t>，</w:t>
            </w:r>
            <w:r>
              <w:rPr>
                <w:rFonts w:hint="eastAsia" w:ascii="宋体" w:hAnsi="宋体"/>
                <w:kern w:val="0"/>
                <w:sz w:val="20"/>
                <w:szCs w:val="20"/>
                <w:lang w:val="en-US" w:eastAsia="zh-CN"/>
              </w:rPr>
              <w:t>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资金</w:t>
            </w:r>
          </w:p>
          <w:p>
            <w:pPr>
              <w:widowControl/>
              <w:jc w:val="center"/>
              <w:rPr>
                <w:rFonts w:ascii="Times New Roman" w:hAnsi="Times New Roman"/>
                <w:kern w:val="0"/>
                <w:sz w:val="20"/>
                <w:szCs w:val="20"/>
              </w:rPr>
            </w:pPr>
            <w:r>
              <w:rPr>
                <w:rFonts w:ascii="Times New Roman" w:hAnsi="Times New Roman"/>
                <w:kern w:val="0"/>
                <w:sz w:val="20"/>
                <w:szCs w:val="20"/>
              </w:rPr>
              <w:t>落实（10分）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资金到位率（5分）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实际到位资金与计划投入资金的比率，用以反映和考核资金落实情况对项目实施的总体保障程度。</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资金到位率=（实际到位资金/计划投入资金）×100%。（达到目标值得5分，每少一个百分点扣1分，扣完为止）</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实际到位资金：一定时期（本年度或项目期）内实际落实到具体项目的资金。</w:t>
            </w:r>
          </w:p>
          <w:p>
            <w:pPr>
              <w:widowControl/>
              <w:jc w:val="left"/>
              <w:rPr>
                <w:rFonts w:ascii="Times New Roman" w:hAnsi="Times New Roman"/>
                <w:kern w:val="0"/>
                <w:sz w:val="20"/>
                <w:szCs w:val="20"/>
              </w:rPr>
            </w:pPr>
            <w:r>
              <w:rPr>
                <w:rFonts w:ascii="Times New Roman" w:hAnsi="Times New Roman"/>
                <w:kern w:val="0"/>
                <w:sz w:val="20"/>
                <w:szCs w:val="20"/>
              </w:rPr>
              <w:t>计划投入资金：一定时期（本年度或项目期）内计划投入到具体项目的资金。</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c>
          <w:tcPr>
            <w:tcW w:w="1538" w:type="dxa"/>
            <w:noWrap/>
            <w:vAlign w:val="center"/>
          </w:tcPr>
          <w:p>
            <w:pPr>
              <w:widowControl/>
              <w:jc w:val="left"/>
              <w:rPr>
                <w:rFonts w:hint="eastAsia" w:ascii="Times New Roman" w:hAnsi="Times New Roman" w:eastAsia="宋体"/>
                <w:kern w:val="0"/>
                <w:sz w:val="18"/>
                <w:szCs w:val="18"/>
                <w:lang w:eastAsia="zh-CN"/>
              </w:rPr>
            </w:pPr>
            <w:r>
              <w:rPr>
                <w:rFonts w:hint="eastAsia" w:ascii="Times New Roman" w:hAnsi="Times New Roman" w:eastAsia="宋体" w:cs="Times New Roman"/>
                <w:kern w:val="0"/>
                <w:sz w:val="20"/>
                <w:szCs w:val="20"/>
              </w:rPr>
              <w:t>实际到位</w:t>
            </w:r>
            <w:r>
              <w:rPr>
                <w:rFonts w:hint="eastAsia" w:ascii="Times New Roman" w:hAnsi="Times New Roman" w:eastAsia="宋体" w:cs="Times New Roman"/>
                <w:kern w:val="0"/>
                <w:sz w:val="20"/>
                <w:szCs w:val="20"/>
                <w:lang w:val="en-US" w:eastAsia="zh-CN"/>
              </w:rPr>
              <w:t>16</w:t>
            </w:r>
            <w:r>
              <w:rPr>
                <w:rFonts w:hint="eastAsia" w:ascii="Times New Roman" w:hAnsi="Times New Roman" w:eastAsia="宋体" w:cs="Times New Roman"/>
                <w:kern w:val="0"/>
                <w:sz w:val="20"/>
                <w:szCs w:val="20"/>
              </w:rPr>
              <w:t>万元/计划投入</w:t>
            </w:r>
            <w:r>
              <w:rPr>
                <w:rFonts w:hint="eastAsia" w:ascii="Times New Roman" w:hAnsi="Times New Roman" w:eastAsia="宋体" w:cs="Times New Roman"/>
                <w:kern w:val="0"/>
                <w:sz w:val="20"/>
                <w:szCs w:val="20"/>
                <w:lang w:val="en-US" w:eastAsia="zh-CN"/>
              </w:rPr>
              <w:t>16</w:t>
            </w:r>
            <w:r>
              <w:rPr>
                <w:rFonts w:hint="eastAsia" w:ascii="Times New Roman" w:hAnsi="Times New Roman" w:eastAsia="宋体" w:cs="Times New Roman"/>
                <w:kern w:val="0"/>
                <w:sz w:val="20"/>
                <w:szCs w:val="20"/>
              </w:rPr>
              <w:t>万元*100%=100%</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到位及时率（5分）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及时到位资金与应到位资金的比率，用以反映和考核项目资金落实的及时性程度。</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到位及时率=（及时到位资金/应到位资金）×100%。（达到目标值得5分，每少一个百分点扣1分，扣完为止）</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及时到位资金：截至规定时点实际落实到具体项目的资金。</w:t>
            </w:r>
          </w:p>
          <w:p>
            <w:pPr>
              <w:widowControl/>
              <w:jc w:val="left"/>
              <w:rPr>
                <w:rFonts w:ascii="Times New Roman" w:hAnsi="Times New Roman"/>
                <w:kern w:val="0"/>
                <w:sz w:val="20"/>
                <w:szCs w:val="20"/>
              </w:rPr>
            </w:pPr>
            <w:r>
              <w:rPr>
                <w:rFonts w:ascii="Times New Roman" w:hAnsi="Times New Roman"/>
                <w:kern w:val="0"/>
                <w:sz w:val="20"/>
                <w:szCs w:val="20"/>
              </w:rPr>
              <w:t>应到位资金：按照合同或项目进度要求截至规定时点应落实到具体项目的资金。</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c>
          <w:tcPr>
            <w:tcW w:w="1538" w:type="dxa"/>
            <w:noWrap/>
            <w:vAlign w:val="center"/>
          </w:tcPr>
          <w:p>
            <w:pPr>
              <w:widowControl/>
              <w:jc w:val="left"/>
              <w:rPr>
                <w:rFonts w:hint="eastAsia" w:ascii="Times New Roman" w:hAnsi="Times New Roman" w:eastAsia="宋体"/>
                <w:kern w:val="0"/>
                <w:sz w:val="18"/>
                <w:szCs w:val="18"/>
                <w:lang w:eastAsia="zh-CN"/>
              </w:rPr>
            </w:pPr>
            <w:r>
              <w:rPr>
                <w:rFonts w:ascii="宋体" w:hAnsi="宋体"/>
                <w:kern w:val="0"/>
                <w:sz w:val="20"/>
                <w:szCs w:val="20"/>
              </w:rPr>
              <w:t>及</w:t>
            </w:r>
            <w:r>
              <w:rPr>
                <w:rFonts w:ascii="Times New Roman" w:hAnsi="Times New Roman" w:eastAsia="宋体" w:cs="Times New Roman"/>
                <w:kern w:val="0"/>
                <w:sz w:val="20"/>
                <w:szCs w:val="20"/>
              </w:rPr>
              <w:t>时到位资金</w:t>
            </w:r>
            <w:r>
              <w:rPr>
                <w:rFonts w:hint="eastAsia" w:ascii="Times New Roman" w:hAnsi="Times New Roman" w:eastAsia="宋体" w:cs="Times New Roman"/>
                <w:kern w:val="0"/>
                <w:sz w:val="20"/>
                <w:szCs w:val="20"/>
                <w:lang w:val="en-US" w:eastAsia="zh-CN"/>
              </w:rPr>
              <w:t>16万元</w:t>
            </w:r>
            <w:r>
              <w:rPr>
                <w:rFonts w:ascii="Times New Roman" w:hAnsi="Times New Roman" w:eastAsia="宋体" w:cs="Times New Roman"/>
                <w:kern w:val="0"/>
                <w:sz w:val="20"/>
                <w:szCs w:val="20"/>
              </w:rPr>
              <w:t>/应到位资金</w:t>
            </w:r>
            <w:r>
              <w:rPr>
                <w:rFonts w:hint="eastAsia" w:ascii="Times New Roman" w:hAnsi="Times New Roman" w:eastAsia="宋体" w:cs="Times New Roman"/>
                <w:kern w:val="0"/>
                <w:sz w:val="20"/>
                <w:szCs w:val="20"/>
                <w:lang w:val="en-US" w:eastAsia="zh-CN"/>
              </w:rPr>
              <w:t>16万元</w:t>
            </w:r>
            <w:r>
              <w:rPr>
                <w:rFonts w:ascii="Times New Roman" w:hAnsi="Times New Roman" w:eastAsia="宋体" w:cs="Times New Roman"/>
                <w:kern w:val="0"/>
                <w:sz w:val="20"/>
                <w:szCs w:val="20"/>
              </w:rPr>
              <w:t>×100%</w:t>
            </w:r>
            <w:r>
              <w:rPr>
                <w:rFonts w:hint="eastAsia" w:ascii="Times New Roman" w:hAnsi="Times New Roman" w:eastAsia="宋体" w:cs="Times New Roman"/>
                <w:kern w:val="0"/>
                <w:sz w:val="20"/>
                <w:szCs w:val="20"/>
              </w:rPr>
              <w:t>=100%</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过   程（25分）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业务</w:t>
            </w:r>
          </w:p>
          <w:p>
            <w:pPr>
              <w:widowControl/>
              <w:jc w:val="center"/>
              <w:rPr>
                <w:rFonts w:ascii="Times New Roman" w:hAnsi="Times New Roman"/>
                <w:kern w:val="0"/>
                <w:sz w:val="20"/>
                <w:szCs w:val="20"/>
              </w:rPr>
            </w:pPr>
            <w:r>
              <w:rPr>
                <w:rFonts w:ascii="Times New Roman" w:hAnsi="Times New Roman"/>
                <w:kern w:val="0"/>
                <w:sz w:val="20"/>
                <w:szCs w:val="20"/>
              </w:rPr>
              <w:t>管理（13分）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管理制度健全性（4分）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项目实施单位的业务管理制度是否健全，用以反映和考核业务管理制度对项目顺利实施的保障情况。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是否已制定或具有相应的业务管理制度；（2分）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业务管理制度是否合法、合规、完整。（2分）</w:t>
            </w:r>
          </w:p>
        </w:tc>
        <w:tc>
          <w:tcPr>
            <w:tcW w:w="669" w:type="dxa"/>
            <w:noWrap/>
            <w:vAlign w:val="center"/>
          </w:tcPr>
          <w:p>
            <w:pPr>
              <w:widowControl/>
              <w:jc w:val="center"/>
              <w:rPr>
                <w:rFonts w:ascii="Times New Roman" w:hAnsi="Times New Roman"/>
                <w:kern w:val="0"/>
                <w:sz w:val="24"/>
              </w:rPr>
            </w:pPr>
            <w:r>
              <w:rPr>
                <w:rFonts w:hint="eastAsia" w:ascii="Times New Roman" w:hAnsi="Times New Roman"/>
                <w:kern w:val="0"/>
                <w:sz w:val="24"/>
                <w:lang w:val="en-US" w:eastAsia="zh-CN"/>
              </w:rPr>
              <w:t>4</w:t>
            </w:r>
          </w:p>
        </w:tc>
        <w:tc>
          <w:tcPr>
            <w:tcW w:w="1538" w:type="dxa"/>
            <w:noWrap/>
            <w:vAlign w:val="center"/>
          </w:tcPr>
          <w:p>
            <w:pPr>
              <w:widowControl/>
              <w:jc w:val="left"/>
              <w:rPr>
                <w:rFonts w:hint="eastAsia" w:ascii="Times New Roman" w:hAnsi="Times New Roman" w:eastAsia="宋体"/>
                <w:kern w:val="0"/>
                <w:sz w:val="18"/>
                <w:szCs w:val="18"/>
                <w:lang w:eastAsia="zh-CN"/>
              </w:rPr>
            </w:pPr>
            <w:r>
              <w:rPr>
                <w:rFonts w:hint="eastAsia" w:ascii="宋体" w:hAnsi="宋体"/>
                <w:kern w:val="0"/>
                <w:sz w:val="20"/>
                <w:szCs w:val="20"/>
              </w:rPr>
              <w:t>已制定</w:t>
            </w:r>
            <w:r>
              <w:rPr>
                <w:rFonts w:hint="eastAsia" w:ascii="宋体" w:hAnsi="宋体"/>
                <w:kern w:val="0"/>
                <w:sz w:val="20"/>
                <w:szCs w:val="20"/>
                <w:lang w:val="en-US" w:eastAsia="zh-CN"/>
              </w:rPr>
              <w:t>项目</w:t>
            </w:r>
            <w:r>
              <w:rPr>
                <w:rFonts w:ascii="宋体" w:hAnsi="宋体"/>
                <w:kern w:val="0"/>
                <w:sz w:val="20"/>
                <w:szCs w:val="20"/>
              </w:rPr>
              <w:t>相应的业务管理制度</w:t>
            </w:r>
            <w:r>
              <w:rPr>
                <w:rFonts w:hint="eastAsia" w:ascii="宋体" w:hAnsi="宋体"/>
                <w:kern w:val="0"/>
                <w:sz w:val="20"/>
                <w:szCs w:val="20"/>
              </w:rPr>
              <w:t>,并严格落实</w:t>
            </w:r>
            <w:r>
              <w:rPr>
                <w:rFonts w:hint="eastAsia" w:ascii="宋体" w:hAnsi="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制度执行有效性（6分)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项目实施是否符合相关业务管理规定，用以反映和考核业务管理制度的有效执行情况。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是否遵守相关法律法规和业务管理规定；(1分）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项目调整及支出调整手续是否完备；（1分）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项目合同书、验收报告、技术鉴定等资料是否齐全并及时归档；（2分）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项目实施的人员条件、场地设备、信息支撑等是否落实到位。（2分）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c>
          <w:tcPr>
            <w:tcW w:w="1538" w:type="dxa"/>
            <w:noWrap/>
            <w:vAlign w:val="center"/>
          </w:tcPr>
          <w:p>
            <w:pPr>
              <w:widowControl/>
              <w:jc w:val="left"/>
              <w:rPr>
                <w:rFonts w:hint="eastAsia" w:ascii="Times New Roman" w:hAnsi="Times New Roman" w:eastAsia="宋体"/>
                <w:kern w:val="0"/>
                <w:sz w:val="18"/>
                <w:szCs w:val="18"/>
                <w:lang w:eastAsia="zh-CN"/>
              </w:rPr>
            </w:pPr>
            <w:r>
              <w:rPr>
                <w:rFonts w:hint="eastAsia" w:ascii="宋体" w:hAnsi="宋体"/>
                <w:kern w:val="0"/>
                <w:sz w:val="20"/>
                <w:szCs w:val="20"/>
              </w:rPr>
              <w:t>严格按照法律法规实施项目,程序合规,资料完整归档,人财物保障到位</w:t>
            </w:r>
            <w:r>
              <w:rPr>
                <w:rFonts w:hint="eastAsia" w:ascii="宋体" w:hAnsi="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项目质量可控性（3分）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项目实施单位是否为达到项目质量要求而采取了必需的措施,用以反映和考核项目实施单位对项目质量的控制情况。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是否已制定或具有相应的项目质量要求或标准；（1分）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是否采取了相应的项目质量检查、验收等必需的控制措施或手段。（2分）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3</w:t>
            </w:r>
          </w:p>
        </w:tc>
        <w:tc>
          <w:tcPr>
            <w:tcW w:w="1538" w:type="dxa"/>
            <w:noWrap/>
            <w:vAlign w:val="center"/>
          </w:tcPr>
          <w:p>
            <w:pPr>
              <w:widowControl/>
              <w:jc w:val="left"/>
              <w:rPr>
                <w:rFonts w:ascii="Times New Roman" w:hAnsi="Times New Roman"/>
                <w:kern w:val="0"/>
                <w:sz w:val="18"/>
                <w:szCs w:val="18"/>
              </w:rPr>
            </w:pPr>
            <w:r>
              <w:rPr>
                <w:rFonts w:hint="eastAsia" w:ascii="宋体" w:hAnsi="宋体"/>
                <w:kern w:val="0"/>
                <w:sz w:val="20"/>
                <w:szCs w:val="20"/>
              </w:rPr>
              <w:t>已制定</w:t>
            </w:r>
            <w:r>
              <w:rPr>
                <w:rFonts w:hint="eastAsia" w:ascii="宋体" w:hAnsi="宋体"/>
                <w:kern w:val="0"/>
                <w:sz w:val="20"/>
                <w:szCs w:val="20"/>
                <w:lang w:val="en-US" w:eastAsia="zh-CN"/>
              </w:rPr>
              <w:t>项目经费使用和管理办法。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财务</w:t>
            </w:r>
          </w:p>
          <w:p>
            <w:pPr>
              <w:widowControl/>
              <w:jc w:val="center"/>
              <w:rPr>
                <w:rFonts w:ascii="Times New Roman" w:hAnsi="Times New Roman"/>
                <w:kern w:val="0"/>
                <w:sz w:val="20"/>
                <w:szCs w:val="20"/>
              </w:rPr>
            </w:pPr>
            <w:r>
              <w:rPr>
                <w:rFonts w:ascii="Times New Roman" w:hAnsi="Times New Roman"/>
                <w:kern w:val="0"/>
                <w:sz w:val="20"/>
                <w:szCs w:val="20"/>
              </w:rPr>
              <w:t>管理（12分）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管理制度健全性（3分）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项目实施单位的财务制度是否健全，用以反映和考核财务管理制度对资金规范、安全运行的保障情况。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是否已制定或具有相应的项目资金管理办法；（2分）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项目资金管理办法是否符合相关财务会计制度的规定。（1分）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3</w:t>
            </w:r>
          </w:p>
        </w:tc>
        <w:tc>
          <w:tcPr>
            <w:tcW w:w="1538" w:type="dxa"/>
            <w:noWrap/>
            <w:vAlign w:val="center"/>
          </w:tcPr>
          <w:p>
            <w:pPr>
              <w:widowControl/>
              <w:jc w:val="left"/>
              <w:rPr>
                <w:rFonts w:ascii="Times New Roman" w:hAnsi="Times New Roman"/>
                <w:kern w:val="0"/>
                <w:sz w:val="18"/>
                <w:szCs w:val="18"/>
              </w:rPr>
            </w:pPr>
            <w:r>
              <w:rPr>
                <w:rFonts w:hint="eastAsia" w:ascii="宋体" w:hAnsi="宋体"/>
                <w:kern w:val="0"/>
                <w:sz w:val="20"/>
                <w:szCs w:val="20"/>
                <w:lang w:val="en-US" w:eastAsia="zh-CN"/>
              </w:rPr>
              <w:t>制定了工作方案和考核办法。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资金使用合规性（7分）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项目资金使用是否符合相关的财务管理制度规定，用以反映和考核项目资金的规范运行情况。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是否符合国家财经法规和财务管理制度以及有关专项资金管理办法的规定；（1分）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资金的拨付是否有完整的审批程序和手续；（2分）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项目的重大开支是否经过评估认证；（1分）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④</w:t>
            </w:r>
            <w:r>
              <w:rPr>
                <w:rFonts w:ascii="Times New Roman" w:hAnsi="Times New Roman"/>
                <w:kern w:val="0"/>
                <w:sz w:val="20"/>
                <w:szCs w:val="20"/>
              </w:rPr>
              <w:t>是否符合项目预算批复或合同规定的用途；（1分）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⑤</w:t>
            </w:r>
            <w:r>
              <w:rPr>
                <w:rFonts w:ascii="Times New Roman" w:hAnsi="Times New Roman"/>
                <w:kern w:val="0"/>
                <w:sz w:val="20"/>
                <w:szCs w:val="20"/>
              </w:rPr>
              <w:t>是否存在截留、挤占、挪用、虚列支出等情况。（2分）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7</w:t>
            </w:r>
          </w:p>
        </w:tc>
        <w:tc>
          <w:tcPr>
            <w:tcW w:w="1538" w:type="dxa"/>
            <w:noWrap/>
            <w:vAlign w:val="center"/>
          </w:tcPr>
          <w:p>
            <w:pPr>
              <w:widowControl/>
              <w:jc w:val="left"/>
              <w:rPr>
                <w:rFonts w:hint="eastAsia" w:ascii="Times New Roman" w:hAnsi="Times New Roman" w:eastAsia="宋体"/>
                <w:kern w:val="0"/>
                <w:sz w:val="18"/>
                <w:szCs w:val="18"/>
                <w:lang w:eastAsia="zh-CN"/>
              </w:rPr>
            </w:pPr>
            <w:r>
              <w:rPr>
                <w:rFonts w:hint="eastAsia" w:ascii="宋体" w:hAnsi="宋体"/>
                <w:kern w:val="0"/>
                <w:sz w:val="20"/>
                <w:szCs w:val="20"/>
              </w:rPr>
              <w:t>符合相关财经法规制度,严格审批程序,专款专用,未发现违规违纪行为</w:t>
            </w:r>
            <w:r>
              <w:rPr>
                <w:rFonts w:hint="eastAsia" w:ascii="宋体" w:hAnsi="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财务监控有效性（2分）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项目实施单位是否为保障资金的安全、规范运行而采取了必要的监控措施，用以反映和考核项目实施单位对资金运行的控制情况。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是否已制定或具有相应的监控机制；（1分）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是否采取了相应的财务检查等必要的监控措施或手段。（1分）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2</w:t>
            </w:r>
          </w:p>
        </w:tc>
        <w:tc>
          <w:tcPr>
            <w:tcW w:w="1538" w:type="dxa"/>
            <w:noWrap/>
            <w:vAlign w:val="center"/>
          </w:tcPr>
          <w:p>
            <w:pPr>
              <w:widowControl/>
              <w:jc w:val="left"/>
              <w:rPr>
                <w:rFonts w:hint="eastAsia" w:ascii="Times New Roman" w:hAnsi="Times New Roman" w:eastAsia="宋体"/>
                <w:kern w:val="0"/>
                <w:sz w:val="18"/>
                <w:szCs w:val="18"/>
                <w:lang w:val="en-US" w:eastAsia="zh-CN"/>
              </w:rPr>
            </w:pPr>
            <w:r>
              <w:rPr>
                <w:rFonts w:hint="eastAsia" w:ascii="宋体" w:hAnsi="宋体"/>
                <w:kern w:val="0"/>
                <w:sz w:val="20"/>
                <w:szCs w:val="20"/>
              </w:rPr>
              <w:t>实时监控分析财务收支流水账,全面掌握项目资金运行情况</w:t>
            </w:r>
            <w:r>
              <w:rPr>
                <w:rFonts w:hint="eastAsia" w:ascii="宋体" w:hAnsi="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产   出（20分）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产出（20分）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实际完成率（4分）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项目实施的实际产出数与计划产出数的比率，用以反映和考核项目产出数量目标的实现程度。</w:t>
            </w:r>
          </w:p>
        </w:tc>
        <w:tc>
          <w:tcPr>
            <w:tcW w:w="3093" w:type="dxa"/>
            <w:shd w:val="clear" w:color="000000" w:fill="FFFFFF"/>
            <w:noWrap w:val="0"/>
            <w:vAlign w:val="center"/>
          </w:tcPr>
          <w:p>
            <w:pPr>
              <w:widowControl/>
              <w:jc w:val="left"/>
              <w:rPr>
                <w:rFonts w:hint="eastAsia" w:ascii="Times New Roman" w:hAnsi="Times New Roman" w:eastAsia="宋体"/>
                <w:spacing w:val="-14"/>
                <w:kern w:val="0"/>
                <w:sz w:val="20"/>
                <w:szCs w:val="20"/>
                <w:lang w:eastAsia="zh-CN"/>
              </w:rPr>
            </w:pPr>
            <w:r>
              <w:rPr>
                <w:rFonts w:ascii="Times New Roman" w:hAnsi="Times New Roman"/>
                <w:spacing w:val="-14"/>
                <w:kern w:val="0"/>
                <w:sz w:val="20"/>
                <w:szCs w:val="20"/>
              </w:rPr>
              <w:t>实际完成率=（实际产出数/计划产出数）×100%。（得分=实际完成率*4分）</w:t>
            </w:r>
          </w:p>
          <w:p>
            <w:pPr>
              <w:widowControl/>
              <w:jc w:val="left"/>
              <w:rPr>
                <w:rFonts w:hint="eastAsia" w:ascii="Times New Roman" w:hAnsi="Times New Roman" w:eastAsia="宋体"/>
                <w:spacing w:val="-14"/>
                <w:kern w:val="0"/>
                <w:sz w:val="20"/>
                <w:szCs w:val="20"/>
                <w:lang w:eastAsia="zh-CN"/>
              </w:rPr>
            </w:pPr>
            <w:r>
              <w:rPr>
                <w:rFonts w:ascii="Times New Roman" w:hAnsi="Times New Roman"/>
                <w:spacing w:val="-14"/>
                <w:kern w:val="0"/>
                <w:sz w:val="20"/>
                <w:szCs w:val="20"/>
              </w:rPr>
              <w:t>实际产出数：一定时期（本年度或项目期）内项目实际产出的产品或提供的服务数量。</w:t>
            </w:r>
          </w:p>
          <w:p>
            <w:pPr>
              <w:widowControl/>
              <w:jc w:val="left"/>
              <w:rPr>
                <w:rFonts w:ascii="Times New Roman" w:hAnsi="Times New Roman"/>
                <w:kern w:val="0"/>
                <w:sz w:val="20"/>
                <w:szCs w:val="20"/>
              </w:rPr>
            </w:pPr>
            <w:r>
              <w:rPr>
                <w:rFonts w:ascii="Times New Roman" w:hAnsi="Times New Roman"/>
                <w:kern w:val="0"/>
                <w:sz w:val="20"/>
                <w:szCs w:val="20"/>
              </w:rPr>
              <w:t>计划产出数：项目绩效目标确定的在一定时期（本年度或项目期）内计划产出的产品或提供的服务数量。</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4</w:t>
            </w:r>
          </w:p>
        </w:tc>
        <w:tc>
          <w:tcPr>
            <w:tcW w:w="1538" w:type="dxa"/>
            <w:noWrap/>
            <w:vAlign w:val="center"/>
          </w:tcPr>
          <w:p>
            <w:pPr>
              <w:widowControl/>
              <w:jc w:val="left"/>
              <w:rPr>
                <w:rFonts w:ascii="Times New Roman" w:hAnsi="Times New Roman"/>
                <w:kern w:val="0"/>
                <w:sz w:val="18"/>
                <w:szCs w:val="18"/>
              </w:rPr>
            </w:pPr>
            <w:r>
              <w:rPr>
                <w:rFonts w:hint="eastAsia" w:ascii="宋体" w:hAnsi="宋体" w:eastAsia="宋体"/>
                <w:kern w:val="0"/>
                <w:sz w:val="20"/>
                <w:szCs w:val="20"/>
                <w:lang w:val="en-US" w:eastAsia="zh-CN"/>
              </w:rPr>
              <w:t>按照申报的项目绩效指标，全面超额完成。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完成及时率（6分）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项目实际提前完成时间与计划完成时间的比率，用以反映和考核项目产出时效目标的实现程度。</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完成及时率=[（计划完成时间-实际完成时间）/计划完成时间]×100%。（1--4季度各得1.5分）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实际完成时间：项目实施单位完成该项目实际所耗用的时间。</w:t>
            </w:r>
          </w:p>
          <w:p>
            <w:pPr>
              <w:widowControl/>
              <w:jc w:val="left"/>
              <w:rPr>
                <w:rFonts w:ascii="Times New Roman" w:hAnsi="Times New Roman"/>
                <w:kern w:val="0"/>
                <w:sz w:val="20"/>
                <w:szCs w:val="20"/>
              </w:rPr>
            </w:pPr>
            <w:r>
              <w:rPr>
                <w:rFonts w:ascii="Times New Roman" w:hAnsi="Times New Roman"/>
                <w:kern w:val="0"/>
                <w:sz w:val="20"/>
                <w:szCs w:val="20"/>
              </w:rPr>
              <w:t>计划完成时间：按照项目实施计划或相关规定完成该项目所需的时间。</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c>
          <w:tcPr>
            <w:tcW w:w="1538" w:type="dxa"/>
            <w:noWrap/>
            <w:vAlign w:val="center"/>
          </w:tcPr>
          <w:p>
            <w:pPr>
              <w:widowControl/>
              <w:jc w:val="left"/>
              <w:rPr>
                <w:rFonts w:hint="default" w:ascii="Times New Roman" w:hAnsi="Times New Roman" w:eastAsia="宋体"/>
                <w:kern w:val="0"/>
                <w:sz w:val="18"/>
                <w:szCs w:val="18"/>
                <w:lang w:val="en-US" w:eastAsia="zh-CN"/>
              </w:rPr>
            </w:pPr>
            <w:r>
              <w:rPr>
                <w:rFonts w:ascii="Times New Roman" w:hAnsi="Times New Roman"/>
                <w:kern w:val="0"/>
                <w:sz w:val="20"/>
                <w:szCs w:val="20"/>
              </w:rPr>
              <w:t>完成及时率</w:t>
            </w:r>
            <w:r>
              <w:rPr>
                <w:rFonts w:hint="eastAsia" w:ascii="Times New Roman" w:hAnsi="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质量达标率（5分）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项目完成的质量达标产出数与实际产出数的比率，用以反映和考核项目产出质量目标的实现程度。</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质量达标率=（质量达标产出数/实际产出数）×100%。（得分=达标率*5分）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质量达标产出数：一定时期（本年度或项目期）内实际达到既定质量标准的产品或服务数量。</w:t>
            </w:r>
          </w:p>
          <w:p>
            <w:pPr>
              <w:widowControl/>
              <w:jc w:val="left"/>
              <w:rPr>
                <w:rFonts w:ascii="Times New Roman" w:hAnsi="Times New Roman"/>
                <w:kern w:val="0"/>
                <w:sz w:val="20"/>
                <w:szCs w:val="20"/>
              </w:rPr>
            </w:pPr>
            <w:r>
              <w:rPr>
                <w:rFonts w:ascii="Times New Roman" w:hAnsi="Times New Roman"/>
                <w:spacing w:val="-10"/>
                <w:kern w:val="0"/>
                <w:sz w:val="20"/>
                <w:szCs w:val="20"/>
              </w:rPr>
              <w:t>既定质量标准是指项目实施单位设立绩效目标时依据计划标准、行业标准、历史标准或其他标准而设定的绩效指标值。</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c>
          <w:tcPr>
            <w:tcW w:w="1538" w:type="dxa"/>
            <w:noWrap/>
            <w:vAlign w:val="center"/>
          </w:tcPr>
          <w:p>
            <w:pPr>
              <w:widowControl/>
              <w:jc w:val="left"/>
              <w:rPr>
                <w:rFonts w:ascii="Times New Roman" w:hAnsi="Times New Roman"/>
                <w:kern w:val="0"/>
                <w:sz w:val="18"/>
                <w:szCs w:val="18"/>
              </w:rPr>
            </w:pPr>
            <w:r>
              <w:rPr>
                <w:rFonts w:ascii="宋体" w:hAnsi="宋体"/>
                <w:kern w:val="0"/>
                <w:sz w:val="20"/>
                <w:szCs w:val="20"/>
              </w:rPr>
              <w:t>质量达标率</w:t>
            </w:r>
            <w:r>
              <w:rPr>
                <w:rFonts w:hint="eastAsia" w:ascii="宋体" w:hAnsi="宋体"/>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成本节约率（5分）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完成项目计划工作目标的实际节约成本与计划成本的比率，用以反映和考核项目的成本节约程度。</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成本节约率=[（计划成本-实际成本）/计划成本]×100%。(节约的计5分,增加的按比例扣分)</w:t>
            </w:r>
          </w:p>
          <w:p>
            <w:pPr>
              <w:widowControl/>
              <w:jc w:val="left"/>
              <w:rPr>
                <w:rFonts w:hint="eastAsia" w:ascii="Times New Roman" w:hAnsi="Times New Roman" w:eastAsia="宋体"/>
                <w:spacing w:val="-10"/>
                <w:kern w:val="0"/>
                <w:sz w:val="20"/>
                <w:szCs w:val="20"/>
                <w:lang w:eastAsia="zh-CN"/>
              </w:rPr>
            </w:pPr>
            <w:r>
              <w:rPr>
                <w:rFonts w:ascii="Times New Roman" w:hAnsi="Times New Roman"/>
                <w:spacing w:val="-10"/>
                <w:kern w:val="0"/>
                <w:sz w:val="20"/>
                <w:szCs w:val="20"/>
              </w:rPr>
              <w:t>实际成本：项目实施单位如期、保质、保量完成既定工作目标实际所耗费的支出。</w:t>
            </w:r>
          </w:p>
          <w:p>
            <w:pPr>
              <w:widowControl/>
              <w:jc w:val="left"/>
              <w:rPr>
                <w:rFonts w:ascii="Times New Roman" w:hAnsi="Times New Roman"/>
                <w:kern w:val="0"/>
                <w:sz w:val="20"/>
                <w:szCs w:val="20"/>
              </w:rPr>
            </w:pPr>
            <w:r>
              <w:rPr>
                <w:rFonts w:ascii="Times New Roman" w:hAnsi="Times New Roman"/>
                <w:spacing w:val="-10"/>
                <w:kern w:val="0"/>
                <w:sz w:val="20"/>
                <w:szCs w:val="20"/>
              </w:rPr>
              <w:t>计划成本：项目实施单位为完成工作目标计划安排的支出，一般以项目预算为参考。</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c>
          <w:tcPr>
            <w:tcW w:w="1538" w:type="dxa"/>
            <w:noWrap/>
            <w:vAlign w:val="center"/>
          </w:tcPr>
          <w:p>
            <w:pPr>
              <w:widowControl/>
              <w:jc w:val="left"/>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财政定额补助。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效   果（30分）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效益（</w:t>
            </w:r>
            <w:r>
              <w:rPr>
                <w:rFonts w:hint="eastAsia" w:ascii="Times New Roman" w:hAnsi="Times New Roman"/>
                <w:kern w:val="0"/>
                <w:sz w:val="20"/>
                <w:szCs w:val="20"/>
                <w:lang w:val="en-US" w:eastAsia="zh-CN"/>
              </w:rPr>
              <w:t>20</w:t>
            </w:r>
            <w:r>
              <w:rPr>
                <w:rFonts w:ascii="Times New Roman" w:hAnsi="Times New Roman"/>
                <w:kern w:val="0"/>
                <w:sz w:val="20"/>
                <w:szCs w:val="20"/>
              </w:rPr>
              <w:t>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经济效益</w:t>
            </w:r>
          </w:p>
        </w:tc>
        <w:tc>
          <w:tcPr>
            <w:tcW w:w="1852"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项目实施对经济发展所带来的直接或间接影响情况。</w:t>
            </w:r>
          </w:p>
        </w:tc>
        <w:tc>
          <w:tcPr>
            <w:tcW w:w="3093" w:type="dxa"/>
            <w:vMerge w:val="restart"/>
            <w:shd w:val="clear" w:color="000000" w:fill="FFFFFF"/>
            <w:noWrap w:val="0"/>
            <w:vAlign w:val="center"/>
          </w:tcPr>
          <w:p>
            <w:pPr>
              <w:widowControl/>
              <w:jc w:val="left"/>
              <w:rPr>
                <w:rFonts w:ascii="Times New Roman" w:hAnsi="Times New Roman"/>
                <w:kern w:val="0"/>
                <w:sz w:val="20"/>
                <w:szCs w:val="20"/>
              </w:rPr>
            </w:pPr>
            <w:r>
              <w:rPr>
                <w:rFonts w:hint="eastAsia" w:ascii="Times New Roman" w:hAnsi="Times New Roman"/>
                <w:kern w:val="0"/>
                <w:sz w:val="20"/>
                <w:szCs w:val="20"/>
                <w:highlight w:val="none"/>
              </w:rPr>
              <w:t>“</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效益”应根据</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实际至少选择经济、社会</w:t>
            </w:r>
            <w:r>
              <w:rPr>
                <w:rFonts w:hint="eastAsia" w:ascii="Times New Roman" w:hAnsi="Times New Roman"/>
                <w:kern w:val="0"/>
                <w:sz w:val="20"/>
                <w:szCs w:val="20"/>
                <w:highlight w:val="none"/>
                <w:lang w:eastAsia="zh-CN"/>
              </w:rPr>
              <w:t>、生态和可持续影响</w:t>
            </w:r>
            <w:r>
              <w:rPr>
                <w:rFonts w:hint="eastAsia" w:ascii="Times New Roman" w:hAnsi="Times New Roman"/>
                <w:kern w:val="0"/>
                <w:sz w:val="20"/>
                <w:szCs w:val="20"/>
                <w:highlight w:val="none"/>
              </w:rPr>
              <w:t>效益中的2项</w:t>
            </w:r>
            <w:r>
              <w:rPr>
                <w:rFonts w:hint="eastAsia" w:ascii="Times New Roman" w:hAnsi="Times New Roman"/>
                <w:kern w:val="0"/>
                <w:sz w:val="20"/>
                <w:szCs w:val="20"/>
                <w:highlight w:val="none"/>
                <w:lang w:eastAsia="zh-CN"/>
              </w:rPr>
              <w:t>进行阐述说明，并确保与项目绩效目标完成情况表一致</w:t>
            </w:r>
            <w:r>
              <w:rPr>
                <w:rFonts w:hint="eastAsia" w:ascii="Times New Roman" w:hAnsi="Times New Roman"/>
                <w:kern w:val="0"/>
                <w:sz w:val="20"/>
                <w:szCs w:val="20"/>
                <w:highlight w:val="none"/>
              </w:rPr>
              <w:t>。分值由部门</w:t>
            </w:r>
            <w:r>
              <w:rPr>
                <w:rFonts w:hint="eastAsia" w:ascii="Times New Roman" w:hAnsi="Times New Roman"/>
                <w:kern w:val="0"/>
                <w:sz w:val="20"/>
                <w:szCs w:val="20"/>
                <w:highlight w:val="none"/>
                <w:lang w:eastAsia="zh-CN"/>
              </w:rPr>
              <w:t>（单位）</w:t>
            </w:r>
            <w:r>
              <w:rPr>
                <w:rFonts w:hint="eastAsia" w:ascii="Times New Roman" w:hAnsi="Times New Roman"/>
                <w:kern w:val="0"/>
                <w:sz w:val="20"/>
                <w:szCs w:val="20"/>
                <w:highlight w:val="none"/>
              </w:rPr>
              <w:t>在</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0分总分内分配</w:t>
            </w:r>
            <w:r>
              <w:rPr>
                <w:rFonts w:hint="eastAsia" w:ascii="Times New Roman" w:hAnsi="Times New Roman"/>
                <w:kern w:val="0"/>
                <w:sz w:val="20"/>
                <w:szCs w:val="20"/>
                <w:highlight w:val="none"/>
                <w:lang w:eastAsia="zh-CN"/>
              </w:rPr>
              <w:t>。</w:t>
            </w:r>
          </w:p>
        </w:tc>
        <w:tc>
          <w:tcPr>
            <w:tcW w:w="669" w:type="dxa"/>
            <w:noWrap/>
            <w:vAlign w:val="center"/>
          </w:tcPr>
          <w:p>
            <w:pPr>
              <w:widowControl/>
              <w:jc w:val="center"/>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10</w:t>
            </w:r>
          </w:p>
        </w:tc>
        <w:tc>
          <w:tcPr>
            <w:tcW w:w="1538" w:type="dxa"/>
            <w:noWrap/>
            <w:vAlign w:val="center"/>
          </w:tcPr>
          <w:p>
            <w:pPr>
              <w:widowControl/>
              <w:jc w:val="left"/>
              <w:rPr>
                <w:rFonts w:hint="default" w:ascii="Times New Roman" w:hAnsi="Times New Roman" w:eastAsia="宋体"/>
                <w:kern w:val="0"/>
                <w:sz w:val="18"/>
                <w:szCs w:val="18"/>
                <w:lang w:val="en-US" w:eastAsia="zh-CN"/>
              </w:rPr>
            </w:pPr>
            <w:r>
              <w:rPr>
                <w:rFonts w:hint="eastAsia" w:ascii="Times New Roman" w:hAnsi="Times New Roman" w:eastAsia="宋体" w:cs="Times New Roman"/>
                <w:color w:val="000000"/>
                <w:kern w:val="0"/>
                <w:sz w:val="18"/>
                <w:szCs w:val="18"/>
              </w:rPr>
              <w:t>聘用人员经费保障及时率</w:t>
            </w:r>
            <w:r>
              <w:rPr>
                <w:rFonts w:hint="eastAsia" w:ascii="Times New Roman" w:hAnsi="Times New Roman" w:eastAsia="宋体" w:cs="Times New Roman"/>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社会效益）</w:t>
            </w:r>
          </w:p>
        </w:tc>
        <w:tc>
          <w:tcPr>
            <w:tcW w:w="1852"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项目实施对社会发展所带来的直接或间接影响情况。</w:t>
            </w:r>
          </w:p>
        </w:tc>
        <w:tc>
          <w:tcPr>
            <w:tcW w:w="3093"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hint="eastAsia" w:ascii="Times New Roman" w:hAnsi="Times New Roman" w:eastAsia="宋体"/>
                <w:kern w:val="0"/>
                <w:sz w:val="24"/>
                <w:lang w:val="en-US" w:eastAsia="zh-CN"/>
              </w:rPr>
            </w:pPr>
          </w:p>
        </w:tc>
        <w:tc>
          <w:tcPr>
            <w:tcW w:w="1538" w:type="dxa"/>
            <w:noWrap/>
            <w:vAlign w:val="center"/>
          </w:tcPr>
          <w:p>
            <w:pPr>
              <w:widowControl/>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生态效益</w:t>
            </w:r>
          </w:p>
        </w:tc>
        <w:tc>
          <w:tcPr>
            <w:tcW w:w="1852"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项目实施对生态环境所带来的直接或间接影响情况。</w:t>
            </w:r>
          </w:p>
        </w:tc>
        <w:tc>
          <w:tcPr>
            <w:tcW w:w="3093"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ascii="Times New Roman" w:hAnsi="Times New Roman"/>
                <w:kern w:val="0"/>
                <w:sz w:val="24"/>
              </w:rPr>
            </w:pPr>
          </w:p>
        </w:tc>
        <w:tc>
          <w:tcPr>
            <w:tcW w:w="1538" w:type="dxa"/>
            <w:noWrap/>
            <w:vAlign w:val="center"/>
          </w:tcPr>
          <w:p>
            <w:pPr>
              <w:widowControl/>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可持续影响</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项目后续运行及成效发挥的可持续影响情况。</w:t>
            </w:r>
          </w:p>
        </w:tc>
        <w:tc>
          <w:tcPr>
            <w:tcW w:w="3093"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10</w:t>
            </w:r>
          </w:p>
        </w:tc>
        <w:tc>
          <w:tcPr>
            <w:tcW w:w="1538" w:type="dxa"/>
            <w:noWrap/>
            <w:vAlign w:val="center"/>
          </w:tcPr>
          <w:p>
            <w:pPr>
              <w:widowControl/>
              <w:jc w:val="left"/>
              <w:rPr>
                <w:rFonts w:hint="eastAsia" w:ascii="Times New Roman" w:hAnsi="Times New Roman" w:eastAsia="宋体"/>
                <w:kern w:val="0"/>
                <w:sz w:val="24"/>
                <w:lang w:eastAsia="zh-CN"/>
              </w:rPr>
            </w:pPr>
            <w:r>
              <w:rPr>
                <w:rFonts w:hint="eastAsia" w:ascii="Times New Roman" w:hAnsi="Times New Roman" w:eastAsia="宋体" w:cs="Times New Roman"/>
                <w:color w:val="000000"/>
                <w:kern w:val="0"/>
                <w:sz w:val="18"/>
                <w:szCs w:val="18"/>
              </w:rPr>
              <w:t>后勤保障持续加强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shd w:val="clear" w:color="auto" w:fill="auto"/>
            <w:noWrap w:val="0"/>
            <w:vAlign w:val="center"/>
          </w:tcPr>
          <w:p>
            <w:pPr>
              <w:widowControl/>
              <w:jc w:val="left"/>
              <w:rPr>
                <w:rFonts w:hint="eastAsia" w:ascii="Times New Roman" w:hAnsi="Times New Roman" w:eastAsia="宋体"/>
                <w:kern w:val="0"/>
                <w:sz w:val="20"/>
                <w:szCs w:val="20"/>
                <w:highlight w:val="none"/>
                <w:lang w:val="en-US" w:eastAsia="zh-CN" w:bidi="ar-SA"/>
              </w:rPr>
            </w:pPr>
            <w:r>
              <w:rPr>
                <w:rFonts w:hint="eastAsia" w:ascii="Times New Roman" w:hAnsi="Times New Roman"/>
                <w:kern w:val="0"/>
                <w:sz w:val="20"/>
                <w:szCs w:val="20"/>
                <w:highlight w:val="none"/>
                <w:lang w:eastAsia="zh-CN"/>
              </w:rPr>
              <w:t>满意度（</w:t>
            </w:r>
            <w:r>
              <w:rPr>
                <w:rFonts w:hint="eastAsia" w:ascii="Times New Roman" w:hAnsi="Times New Roman"/>
                <w:kern w:val="0"/>
                <w:sz w:val="20"/>
                <w:szCs w:val="20"/>
                <w:highlight w:val="none"/>
                <w:lang w:val="en-US" w:eastAsia="zh-CN"/>
              </w:rPr>
              <w:t>10分</w:t>
            </w:r>
            <w:r>
              <w:rPr>
                <w:rFonts w:hint="eastAsia" w:ascii="Times New Roman" w:hAnsi="Times New Roman"/>
                <w:kern w:val="0"/>
                <w:sz w:val="20"/>
                <w:szCs w:val="20"/>
                <w:highlight w:val="none"/>
                <w:lang w:eastAsia="zh-CN"/>
              </w:rPr>
              <w:t>）</w:t>
            </w:r>
          </w:p>
        </w:tc>
        <w:tc>
          <w:tcPr>
            <w:tcW w:w="804" w:type="dxa"/>
            <w:shd w:val="clear" w:color="000000" w:fill="FFFFFF"/>
            <w:noWrap w:val="0"/>
            <w:vAlign w:val="center"/>
          </w:tcPr>
          <w:p>
            <w:pPr>
              <w:widowControl/>
              <w:jc w:val="left"/>
              <w:rPr>
                <w:rFonts w:ascii="Times New Roman" w:hAnsi="Times New Roman"/>
                <w:spacing w:val="-10"/>
                <w:kern w:val="0"/>
                <w:sz w:val="20"/>
                <w:szCs w:val="20"/>
                <w:highlight w:val="none"/>
                <w:lang w:val="en-US" w:eastAsia="zh-CN" w:bidi="ar-SA"/>
              </w:rPr>
            </w:pPr>
            <w:r>
              <w:rPr>
                <w:rFonts w:ascii="Times New Roman" w:hAnsi="Times New Roman"/>
                <w:spacing w:val="-10"/>
                <w:kern w:val="0"/>
                <w:sz w:val="20"/>
                <w:szCs w:val="20"/>
                <w:highlight w:val="none"/>
              </w:rPr>
              <w:t>社会公众或服务对象满意度（10分）</w:t>
            </w:r>
          </w:p>
        </w:tc>
        <w:tc>
          <w:tcPr>
            <w:tcW w:w="1852" w:type="dxa"/>
            <w:shd w:val="clear" w:color="000000" w:fill="FFFFFF"/>
            <w:noWrap w:val="0"/>
            <w:vAlign w:val="center"/>
          </w:tcPr>
          <w:p>
            <w:pPr>
              <w:widowControl/>
              <w:jc w:val="left"/>
              <w:rPr>
                <w:rFonts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社会公众或服务对象对项目实施效果的满意程度。</w:t>
            </w:r>
          </w:p>
        </w:tc>
        <w:tc>
          <w:tcPr>
            <w:tcW w:w="3093" w:type="dxa"/>
            <w:shd w:val="clear" w:color="000000" w:fill="FFFFFF"/>
            <w:noWrap w:val="0"/>
            <w:vAlign w:val="center"/>
          </w:tcPr>
          <w:p>
            <w:pPr>
              <w:widowControl/>
              <w:jc w:val="left"/>
              <w:rPr>
                <w:rFonts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社会公众或服务对象是指因该项目实施而受到影响的部门（单位）、群体或个人。一般采取社会调查的方式。（按收到的服务对象的满意率计算得分）</w:t>
            </w:r>
          </w:p>
        </w:tc>
        <w:tc>
          <w:tcPr>
            <w:tcW w:w="669" w:type="dxa"/>
            <w:noWrap/>
            <w:vAlign w:val="center"/>
          </w:tcPr>
          <w:p>
            <w:pPr>
              <w:widowControl/>
              <w:jc w:val="center"/>
              <w:rPr>
                <w:rFonts w:hint="default" w:ascii="Times New Roman" w:hAnsi="Times New Roman"/>
                <w:kern w:val="0"/>
                <w:sz w:val="24"/>
                <w:lang w:val="en-US" w:eastAsia="zh-CN"/>
              </w:rPr>
            </w:pPr>
            <w:r>
              <w:rPr>
                <w:rFonts w:hint="eastAsia" w:ascii="Times New Roman" w:hAnsi="Times New Roman"/>
                <w:kern w:val="0"/>
                <w:sz w:val="24"/>
                <w:lang w:val="en-US" w:eastAsia="zh-CN"/>
              </w:rPr>
              <w:t>10</w:t>
            </w:r>
          </w:p>
        </w:tc>
        <w:tc>
          <w:tcPr>
            <w:tcW w:w="1538" w:type="dxa"/>
            <w:noWrap/>
            <w:vAlign w:val="center"/>
          </w:tcPr>
          <w:p>
            <w:pPr>
              <w:widowControl/>
              <w:jc w:val="left"/>
              <w:rPr>
                <w:rFonts w:hint="eastAsia" w:ascii="宋体" w:hAnsi="宋体" w:eastAsia="宋体" w:cs="Times New Roman"/>
                <w:spacing w:val="-10"/>
                <w:kern w:val="0"/>
                <w:sz w:val="20"/>
                <w:szCs w:val="20"/>
                <w:lang w:val="en-US" w:eastAsia="zh-CN"/>
              </w:rPr>
            </w:pPr>
            <w:r>
              <w:rPr>
                <w:rFonts w:hint="eastAsia" w:ascii="Times New Roman" w:hAnsi="Times New Roman" w:eastAsia="宋体" w:cs="Times New Roman"/>
                <w:kern w:val="0"/>
                <w:sz w:val="20"/>
                <w:szCs w:val="20"/>
                <w:highlight w:val="none"/>
                <w:lang w:val="en-US" w:eastAsia="zh-CN"/>
              </w:rPr>
              <w:t>由于人员、经费保障到位，单位及职工满意度100%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083" w:type="dxa"/>
            <w:gridSpan w:val="5"/>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合计</w:t>
            </w:r>
          </w:p>
        </w:tc>
        <w:tc>
          <w:tcPr>
            <w:tcW w:w="669" w:type="dxa"/>
            <w:noWrap/>
            <w:vAlign w:val="center"/>
          </w:tcPr>
          <w:p>
            <w:pPr>
              <w:widowControl/>
              <w:jc w:val="center"/>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100</w:t>
            </w:r>
          </w:p>
        </w:tc>
        <w:tc>
          <w:tcPr>
            <w:tcW w:w="1538" w:type="dxa"/>
            <w:noWrap/>
            <w:vAlign w:val="center"/>
          </w:tcPr>
          <w:p>
            <w:pPr>
              <w:widowControl/>
              <w:jc w:val="center"/>
              <w:rPr>
                <w:rFonts w:ascii="Times New Roman" w:hAnsi="Times New Roman"/>
                <w:kern w:val="0"/>
                <w:sz w:val="24"/>
              </w:rPr>
            </w:pPr>
          </w:p>
        </w:tc>
      </w:tr>
    </w:tbl>
    <w:p>
      <w:pPr>
        <w:pStyle w:val="6"/>
        <w:rPr>
          <w:rFonts w:ascii="Times New Roman" w:hAnsi="Times New Roman"/>
        </w:rPr>
      </w:pPr>
    </w:p>
    <w:p>
      <w:pPr>
        <w:rPr>
          <w:rFonts w:ascii="Times New Roman" w:hAnsi="Times New Roman"/>
        </w:rPr>
      </w:pPr>
    </w:p>
    <w:p>
      <w:pPr>
        <w:pStyle w:val="6"/>
        <w:rPr>
          <w:rFonts w:ascii="Times New Roman" w:hAnsi="Times New Roman"/>
        </w:rPr>
      </w:pPr>
    </w:p>
    <w:p>
      <w:pPr>
        <w:rPr>
          <w:rFonts w:ascii="Times New Roman" w:hAnsi="Times New Roman"/>
        </w:rPr>
      </w:pPr>
    </w:p>
    <w:p>
      <w:pPr>
        <w:pStyle w:val="6"/>
        <w:rPr>
          <w:rFonts w:ascii="Times New Roman" w:hAnsi="Times New Roman"/>
        </w:rPr>
      </w:pPr>
    </w:p>
    <w:p>
      <w:pPr>
        <w:rPr>
          <w:rFonts w:ascii="Times New Roman" w:hAnsi="Times New Roman"/>
        </w:rPr>
      </w:pPr>
    </w:p>
    <w:p>
      <w:pPr>
        <w:pStyle w:val="6"/>
        <w:rPr>
          <w:rFonts w:ascii="Times New Roman" w:hAnsi="Times New Roman"/>
        </w:rPr>
      </w:pPr>
    </w:p>
    <w:p>
      <w:pPr>
        <w:rPr>
          <w:rFonts w:ascii="Times New Roman" w:hAnsi="Times New Roman"/>
        </w:rPr>
      </w:pPr>
    </w:p>
    <w:p>
      <w:pPr>
        <w:pStyle w:val="6"/>
        <w:rPr>
          <w:rFonts w:ascii="Times New Roman" w:hAnsi="Times New Roman"/>
        </w:rPr>
      </w:pPr>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安岳县202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年度项目支出绩效目标完成情况表</w:t>
      </w:r>
    </w:p>
    <w:p>
      <w:pPr>
        <w:pStyle w:val="2"/>
        <w:rPr>
          <w:rFonts w:hint="eastAsia"/>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631"/>
        <w:gridCol w:w="1379"/>
        <w:gridCol w:w="121"/>
        <w:gridCol w:w="1277"/>
        <w:gridCol w:w="1414"/>
        <w:gridCol w:w="14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90"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名称</w:t>
            </w:r>
          </w:p>
        </w:tc>
        <w:tc>
          <w:tcPr>
            <w:tcW w:w="8062" w:type="dxa"/>
            <w:gridSpan w:val="9"/>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临时聘用人员经费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类型</w:t>
            </w: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产业发展</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民生</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保障</w:t>
            </w:r>
          </w:p>
        </w:tc>
        <w:tc>
          <w:tcPr>
            <w:tcW w:w="2777"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基础设施</w:t>
            </w:r>
          </w:p>
        </w:tc>
        <w:tc>
          <w:tcPr>
            <w:tcW w:w="3454"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sym w:font="Wingdings 2" w:char="0052"/>
            </w:r>
          </w:p>
        </w:tc>
        <w:tc>
          <w:tcPr>
            <w:tcW w:w="2777"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p>
        </w:tc>
        <w:tc>
          <w:tcPr>
            <w:tcW w:w="3454"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0"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部门（单位）名称</w:t>
            </w:r>
          </w:p>
        </w:tc>
        <w:tc>
          <w:tcPr>
            <w:tcW w:w="4608" w:type="dxa"/>
            <w:gridSpan w:val="6"/>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中国共产党安岳县纪律检查委员会</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预算单位编码</w:t>
            </w:r>
          </w:p>
        </w:tc>
        <w:tc>
          <w:tcPr>
            <w:tcW w:w="1896"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预算执行情况</w:t>
            </w: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预算额(百元)</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执行额(百元)</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当年结转结余额(百元)</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结转结余率%</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合   计</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1600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1600</w:t>
            </w:r>
          </w:p>
        </w:tc>
        <w:tc>
          <w:tcPr>
            <w:tcW w:w="1277"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财政拨款</w:t>
            </w:r>
          </w:p>
        </w:tc>
        <w:tc>
          <w:tcPr>
            <w:tcW w:w="631"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1600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1600</w:t>
            </w:r>
          </w:p>
        </w:tc>
        <w:tc>
          <w:tcPr>
            <w:tcW w:w="1277"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其他资金</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277"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财政拨款结构</w:t>
            </w: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合计</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一般公共预算安排</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政府性基金预算安排</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国有资本经营预算安排</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预算额</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(百元)</w:t>
            </w:r>
          </w:p>
        </w:tc>
        <w:tc>
          <w:tcPr>
            <w:tcW w:w="631"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1600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1600</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执行额</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(百元)</w:t>
            </w:r>
          </w:p>
        </w:tc>
        <w:tc>
          <w:tcPr>
            <w:tcW w:w="631"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1600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1600</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当年结转结余额(百元)</w:t>
            </w:r>
          </w:p>
        </w:tc>
        <w:tc>
          <w:tcPr>
            <w:tcW w:w="631"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结转结余率%</w:t>
            </w:r>
          </w:p>
        </w:tc>
        <w:tc>
          <w:tcPr>
            <w:tcW w:w="631"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结转结余变动率%</w:t>
            </w:r>
          </w:p>
        </w:tc>
        <w:tc>
          <w:tcPr>
            <w:tcW w:w="631"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年度总体目标</w:t>
            </w:r>
          </w:p>
        </w:tc>
        <w:tc>
          <w:tcPr>
            <w:tcW w:w="1831"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预算总体目标</w:t>
            </w:r>
          </w:p>
        </w:tc>
        <w:tc>
          <w:tcPr>
            <w:tcW w:w="2777"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预算总体目标执行结果</w:t>
            </w:r>
          </w:p>
        </w:tc>
        <w:tc>
          <w:tcPr>
            <w:tcW w:w="3454"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预算总体目标与预算总体目标执行结果偏差情况及原因分析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831"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宋体" w:hAnsi="宋体" w:eastAsia="宋体" w:cs="宋体"/>
                <w:kern w:val="0"/>
                <w:sz w:val="19"/>
                <w:szCs w:val="19"/>
                <w:lang w:eastAsia="zh-CN" w:bidi="ar"/>
              </w:rPr>
              <w:t>为委机关正常运转</w:t>
            </w:r>
            <w:r>
              <w:rPr>
                <w:rFonts w:hint="eastAsia" w:ascii="宋体" w:hAnsi="宋体" w:eastAsia="宋体" w:cs="宋体"/>
                <w:kern w:val="0"/>
                <w:sz w:val="19"/>
                <w:szCs w:val="19"/>
                <w:lang w:bidi="ar"/>
              </w:rPr>
              <w:t>提供后勤保障</w:t>
            </w:r>
            <w:r>
              <w:rPr>
                <w:rFonts w:hint="eastAsia" w:ascii="宋体" w:hAnsi="宋体" w:eastAsia="宋体" w:cs="宋体"/>
                <w:kern w:val="0"/>
                <w:sz w:val="19"/>
                <w:szCs w:val="19"/>
                <w:lang w:eastAsia="zh-CN" w:bidi="ar"/>
              </w:rPr>
              <w:t>。</w:t>
            </w:r>
          </w:p>
        </w:tc>
        <w:tc>
          <w:tcPr>
            <w:tcW w:w="2777"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通过临时聘用人员经费保障，委机关后勤保障得到持续加强</w:t>
            </w:r>
            <w:r>
              <w:rPr>
                <w:rFonts w:hint="eastAsia" w:ascii="Times New Roman" w:hAnsi="Times New Roman" w:eastAsia="宋体" w:cs="Times New Roman"/>
                <w:color w:val="000000"/>
                <w:kern w:val="0"/>
                <w:sz w:val="18"/>
                <w:szCs w:val="18"/>
                <w:lang w:eastAsia="zh-CN"/>
              </w:rPr>
              <w:t>。</w:t>
            </w:r>
          </w:p>
        </w:tc>
        <w:tc>
          <w:tcPr>
            <w:tcW w:w="3454"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年度绩</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效指标</w:t>
            </w:r>
          </w:p>
        </w:tc>
        <w:tc>
          <w:tcPr>
            <w:tcW w:w="84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一级</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指标</w:t>
            </w: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二级指标</w:t>
            </w:r>
          </w:p>
        </w:tc>
        <w:tc>
          <w:tcPr>
            <w:tcW w:w="1379"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三级</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指标</w:t>
            </w:r>
          </w:p>
        </w:tc>
        <w:tc>
          <w:tcPr>
            <w:tcW w:w="139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预算指标值(包含数字及文字描述)</w:t>
            </w:r>
          </w:p>
        </w:tc>
        <w:tc>
          <w:tcPr>
            <w:tcW w:w="1414"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预算指标值执行结果(包含数字及文字描述)</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restart"/>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完成</w:t>
            </w: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数量</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指标</w:t>
            </w:r>
          </w:p>
        </w:tc>
        <w:tc>
          <w:tcPr>
            <w:tcW w:w="1379" w:type="dxa"/>
            <w:noWrap/>
            <w:vAlign w:val="center"/>
          </w:tcPr>
          <w:p>
            <w:pPr>
              <w:widowControl/>
              <w:jc w:val="center"/>
              <w:rPr>
                <w:rFonts w:hint="default" w:ascii="Times New Roman" w:hAnsi="Times New Roman" w:eastAsia="宋体" w:cs="Times New Roman"/>
                <w:color w:val="000000"/>
                <w:kern w:val="0"/>
                <w:sz w:val="18"/>
                <w:szCs w:val="18"/>
                <w:lang w:val="en-US"/>
              </w:rPr>
            </w:pPr>
            <w:r>
              <w:rPr>
                <w:rFonts w:hint="eastAsia" w:ascii="Times New Roman" w:hAnsi="Times New Roman" w:eastAsia="宋体" w:cs="Times New Roman"/>
                <w:color w:val="000000"/>
                <w:kern w:val="0"/>
                <w:sz w:val="18"/>
                <w:szCs w:val="18"/>
                <w:lang w:val="en-US" w:eastAsia="zh-CN"/>
              </w:rPr>
              <w:t>聘用人员个数</w:t>
            </w:r>
          </w:p>
        </w:tc>
        <w:tc>
          <w:tcPr>
            <w:tcW w:w="139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=5</w:t>
            </w:r>
          </w:p>
        </w:tc>
        <w:tc>
          <w:tcPr>
            <w:tcW w:w="1414"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5</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ign w:val="center"/>
          </w:tcPr>
          <w:p>
            <w:pPr>
              <w:widowControl/>
              <w:jc w:val="center"/>
              <w:rPr>
                <w:rFonts w:hint="eastAsia" w:ascii="Times New Roman" w:hAnsi="Times New Roman" w:eastAsia="宋体" w:cs="Times New Roman"/>
                <w:color w:val="000000"/>
                <w:kern w:val="0"/>
                <w:sz w:val="18"/>
                <w:szCs w:val="18"/>
              </w:rPr>
            </w:pP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数量</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指标</w:t>
            </w:r>
          </w:p>
        </w:tc>
        <w:tc>
          <w:tcPr>
            <w:tcW w:w="1379"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聘用人员经费补助标准</w:t>
            </w:r>
          </w:p>
        </w:tc>
        <w:tc>
          <w:tcPr>
            <w:tcW w:w="1398" w:type="dxa"/>
            <w:gridSpan w:val="2"/>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=3.2万元/人/年</w:t>
            </w:r>
          </w:p>
        </w:tc>
        <w:tc>
          <w:tcPr>
            <w:tcW w:w="1414"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3.2</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hint="eastAsia" w:ascii="Times New Roman" w:hAnsi="Times New Roman" w:eastAsia="宋体" w:cs="Times New Roman"/>
                <w:color w:val="000000"/>
                <w:kern w:val="0"/>
                <w:sz w:val="18"/>
                <w:szCs w:val="18"/>
              </w:rPr>
            </w:pPr>
          </w:p>
        </w:tc>
        <w:tc>
          <w:tcPr>
            <w:tcW w:w="984" w:type="dxa"/>
            <w:gridSpan w:val="2"/>
            <w:noWrap w:val="0"/>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质量</w:t>
            </w:r>
          </w:p>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指标</w:t>
            </w:r>
          </w:p>
        </w:tc>
        <w:tc>
          <w:tcPr>
            <w:tcW w:w="1379"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驾驶技术达标率%</w:t>
            </w:r>
          </w:p>
        </w:tc>
        <w:tc>
          <w:tcPr>
            <w:tcW w:w="139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＝100</w:t>
            </w:r>
          </w:p>
        </w:tc>
        <w:tc>
          <w:tcPr>
            <w:tcW w:w="1414"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100</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hint="eastAsia" w:ascii="Times New Roman" w:hAnsi="Times New Roman" w:eastAsia="宋体" w:cs="Times New Roman"/>
                <w:color w:val="000000"/>
                <w:kern w:val="0"/>
                <w:sz w:val="18"/>
                <w:szCs w:val="18"/>
              </w:rPr>
            </w:pP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时效</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指标</w:t>
            </w:r>
          </w:p>
        </w:tc>
        <w:tc>
          <w:tcPr>
            <w:tcW w:w="1379" w:type="dxa"/>
            <w:noWrap/>
            <w:vAlign w:val="center"/>
          </w:tcPr>
          <w:p>
            <w:pPr>
              <w:widowControl/>
              <w:jc w:val="center"/>
              <w:rPr>
                <w:rFonts w:hint="default" w:ascii="Times New Roman" w:hAnsi="Times New Roman" w:eastAsia="宋体" w:cs="Times New Roman"/>
                <w:color w:val="000000"/>
                <w:kern w:val="0"/>
                <w:sz w:val="18"/>
                <w:szCs w:val="18"/>
                <w:lang w:val="en-US"/>
              </w:rPr>
            </w:pPr>
            <w:r>
              <w:rPr>
                <w:rFonts w:hint="eastAsia" w:ascii="Times New Roman" w:hAnsi="Times New Roman" w:eastAsia="宋体" w:cs="Times New Roman"/>
                <w:color w:val="000000"/>
                <w:kern w:val="0"/>
                <w:sz w:val="18"/>
                <w:szCs w:val="18"/>
                <w:lang w:val="en-US" w:eastAsia="zh-CN"/>
              </w:rPr>
              <w:t>完成时间</w:t>
            </w:r>
          </w:p>
        </w:tc>
        <w:tc>
          <w:tcPr>
            <w:tcW w:w="1398" w:type="dxa"/>
            <w:gridSpan w:val="2"/>
            <w:noWrap/>
            <w:vAlign w:val="center"/>
          </w:tcPr>
          <w:p>
            <w:pPr>
              <w:widowControl/>
              <w:jc w:val="center"/>
              <w:rPr>
                <w:rFonts w:hint="default" w:ascii="Times New Roman" w:hAnsi="Times New Roman" w:eastAsia="宋体" w:cs="Times New Roman"/>
                <w:color w:val="000000"/>
                <w:kern w:val="0"/>
                <w:sz w:val="18"/>
                <w:szCs w:val="18"/>
                <w:lang w:val="en-US"/>
              </w:rPr>
            </w:pPr>
            <w:r>
              <w:rPr>
                <w:rFonts w:hint="eastAsia" w:ascii="Times New Roman" w:hAnsi="Times New Roman" w:eastAsia="宋体" w:cs="Times New Roman"/>
                <w:color w:val="000000"/>
                <w:kern w:val="0"/>
                <w:sz w:val="18"/>
                <w:szCs w:val="18"/>
                <w:lang w:val="en-US" w:eastAsia="zh-CN"/>
              </w:rPr>
              <w:t>＝1年</w:t>
            </w:r>
          </w:p>
        </w:tc>
        <w:tc>
          <w:tcPr>
            <w:tcW w:w="1414"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1年</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restart"/>
            <w:noWrap w:val="0"/>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年度绩效指标</w:t>
            </w:r>
          </w:p>
        </w:tc>
        <w:tc>
          <w:tcPr>
            <w:tcW w:w="847" w:type="dxa"/>
            <w:vMerge w:val="restart"/>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效益</w:t>
            </w: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经济效益指标</w:t>
            </w:r>
          </w:p>
        </w:tc>
        <w:tc>
          <w:tcPr>
            <w:tcW w:w="1379"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聘用人员经费保障及时率</w:t>
            </w:r>
          </w:p>
        </w:tc>
        <w:tc>
          <w:tcPr>
            <w:tcW w:w="1398" w:type="dxa"/>
            <w:gridSpan w:val="2"/>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=100%</w:t>
            </w:r>
          </w:p>
        </w:tc>
        <w:tc>
          <w:tcPr>
            <w:tcW w:w="1414"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100%</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hint="eastAsia" w:ascii="Times New Roman" w:hAnsi="Times New Roman" w:eastAsia="宋体" w:cs="Times New Roman"/>
                <w:color w:val="000000"/>
                <w:kern w:val="0"/>
                <w:sz w:val="18"/>
                <w:szCs w:val="18"/>
              </w:rPr>
            </w:pP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可持续影响指标</w:t>
            </w:r>
          </w:p>
        </w:tc>
        <w:tc>
          <w:tcPr>
            <w:tcW w:w="1379"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后勤保障持续加强</w:t>
            </w:r>
          </w:p>
        </w:tc>
        <w:tc>
          <w:tcPr>
            <w:tcW w:w="1398"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好</w:t>
            </w:r>
          </w:p>
        </w:tc>
        <w:tc>
          <w:tcPr>
            <w:tcW w:w="1414"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好</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hint="eastAsia" w:ascii="Times New Roman" w:hAnsi="Times New Roman" w:eastAsia="宋体" w:cs="Times New Roman"/>
                <w:color w:val="000000"/>
                <w:kern w:val="0"/>
                <w:sz w:val="18"/>
                <w:szCs w:val="18"/>
              </w:rPr>
            </w:pPr>
          </w:p>
        </w:tc>
        <w:tc>
          <w:tcPr>
            <w:tcW w:w="984" w:type="dxa"/>
            <w:gridSpan w:val="2"/>
            <w:noWrap w:val="0"/>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服务对象</w:t>
            </w:r>
            <w:r>
              <w:rPr>
                <w:rFonts w:hint="eastAsia" w:ascii="Times New Roman" w:hAnsi="Times New Roman" w:eastAsia="宋体" w:cs="Times New Roman"/>
                <w:color w:val="000000"/>
                <w:kern w:val="0"/>
                <w:sz w:val="18"/>
                <w:szCs w:val="18"/>
              </w:rPr>
              <w:t>满意度指标</w:t>
            </w:r>
          </w:p>
        </w:tc>
        <w:tc>
          <w:tcPr>
            <w:tcW w:w="1379"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单位及职工满意度%</w:t>
            </w:r>
          </w:p>
        </w:tc>
        <w:tc>
          <w:tcPr>
            <w:tcW w:w="139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r>
              <w:rPr>
                <w:rFonts w:hint="eastAsia" w:ascii="Times New Roman" w:hAnsi="Times New Roman" w:eastAsia="宋体" w:cs="Times New Roman"/>
                <w:color w:val="000000"/>
                <w:kern w:val="0"/>
                <w:sz w:val="18"/>
                <w:szCs w:val="18"/>
                <w:lang w:val="en-US" w:eastAsia="zh-CN"/>
              </w:rPr>
              <w:t>90</w:t>
            </w:r>
          </w:p>
        </w:tc>
        <w:tc>
          <w:tcPr>
            <w:tcW w:w="1414"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100</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bl>
    <w:p>
      <w:pPr>
        <w:spacing w:line="620" w:lineRule="exact"/>
        <w:jc w:val="left"/>
        <w:rPr>
          <w:rFonts w:ascii="Times New Roman" w:hAnsi="Times New Roman" w:eastAsia="方正黑体简体"/>
          <w:sz w:val="32"/>
          <w:szCs w:val="32"/>
        </w:rPr>
      </w:pPr>
    </w:p>
    <w:p>
      <w:pPr>
        <w:spacing w:line="620" w:lineRule="exact"/>
        <w:jc w:val="left"/>
        <w:rPr>
          <w:rFonts w:ascii="Times New Roman" w:hAnsi="Times New Roman" w:eastAsia="方正黑体简体"/>
          <w:sz w:val="32"/>
          <w:szCs w:val="32"/>
        </w:rPr>
      </w:pPr>
    </w:p>
    <w:p>
      <w:pPr>
        <w:spacing w:line="620" w:lineRule="exact"/>
        <w:jc w:val="left"/>
        <w:rPr>
          <w:rFonts w:hint="eastAsia" w:ascii="Times New Roman" w:hAnsi="Times New Roman" w:eastAsia="方正黑体简体"/>
          <w:sz w:val="32"/>
          <w:szCs w:val="32"/>
        </w:rPr>
      </w:pPr>
    </w:p>
    <w:p>
      <w:pPr>
        <w:pStyle w:val="6"/>
        <w:rPr>
          <w:rFonts w:hint="eastAsia" w:ascii="Times New Roman" w:hAnsi="Times New Roman" w:eastAsia="方正黑体简体"/>
          <w:sz w:val="32"/>
          <w:szCs w:val="32"/>
        </w:rPr>
      </w:pPr>
    </w:p>
    <w:p>
      <w:pPr>
        <w:rPr>
          <w:rFonts w:hint="eastAsia" w:ascii="Times New Roman" w:hAnsi="Times New Roman" w:eastAsia="方正黑体简体"/>
          <w:sz w:val="32"/>
          <w:szCs w:val="32"/>
        </w:rPr>
      </w:pPr>
    </w:p>
    <w:p>
      <w:pPr>
        <w:pStyle w:val="6"/>
        <w:rPr>
          <w:rFonts w:hint="eastAsia" w:ascii="Times New Roman" w:hAnsi="Times New Roman" w:eastAsia="方正黑体简体"/>
          <w:sz w:val="32"/>
          <w:szCs w:val="32"/>
        </w:rPr>
      </w:pPr>
    </w:p>
    <w:p>
      <w:pPr>
        <w:rPr>
          <w:rFonts w:hint="eastAsia" w:ascii="Times New Roman" w:hAnsi="Times New Roman" w:eastAsia="方正黑体简体"/>
          <w:sz w:val="32"/>
          <w:szCs w:val="32"/>
        </w:rPr>
      </w:pPr>
    </w:p>
    <w:p>
      <w:pPr>
        <w:pStyle w:val="6"/>
        <w:rPr>
          <w:rFonts w:hint="eastAsia" w:ascii="Times New Roman" w:hAnsi="Times New Roman" w:eastAsia="方正黑体简体"/>
          <w:sz w:val="32"/>
          <w:szCs w:val="32"/>
        </w:rPr>
      </w:pPr>
    </w:p>
    <w:p>
      <w:pPr>
        <w:rPr>
          <w:rFonts w:hint="eastAsia" w:ascii="Times New Roman" w:hAnsi="Times New Roman" w:eastAsia="方正黑体简体"/>
          <w:sz w:val="32"/>
          <w:szCs w:val="32"/>
        </w:rPr>
      </w:pPr>
    </w:p>
    <w:p>
      <w:pPr>
        <w:pStyle w:val="6"/>
        <w:rPr>
          <w:rFonts w:hint="eastAsia" w:ascii="Times New Roman" w:hAnsi="Times New Roman" w:eastAsia="方正黑体简体"/>
          <w:sz w:val="32"/>
          <w:szCs w:val="32"/>
        </w:rPr>
      </w:pPr>
    </w:p>
    <w:p>
      <w:pPr>
        <w:rPr>
          <w:rFonts w:hint="eastAsia" w:ascii="Times New Roman" w:hAnsi="Times New Roman" w:eastAsia="方正黑体简体"/>
          <w:sz w:val="32"/>
          <w:szCs w:val="32"/>
        </w:rPr>
      </w:pPr>
    </w:p>
    <w:p>
      <w:pPr>
        <w:pStyle w:val="6"/>
        <w:rPr>
          <w:rFonts w:hint="eastAsia"/>
        </w:rPr>
      </w:pPr>
    </w:p>
    <w:p>
      <w:pPr>
        <w:rPr>
          <w:rFonts w:hint="default"/>
          <w:lang w:val="en-US" w:eastAsia="zh-CN"/>
        </w:rPr>
      </w:pPr>
    </w:p>
    <w:p>
      <w:pPr>
        <w:rPr>
          <w:rFonts w:hint="eastAsia" w:ascii="黑体" w:hAnsi="黑体" w:eastAsia="黑体"/>
          <w:sz w:val="44"/>
          <w:szCs w:val="44"/>
        </w:rPr>
      </w:pPr>
      <w:bookmarkStart w:id="139" w:name="_Toc2644"/>
      <w:bookmarkStart w:id="140" w:name="_Toc3689"/>
      <w:bookmarkStart w:id="141" w:name="_Toc8346"/>
      <w:bookmarkStart w:id="142" w:name="_Toc23124"/>
      <w:r>
        <w:rPr>
          <w:rFonts w:hint="eastAsia" w:ascii="黑体" w:hAnsi="黑体" w:eastAsia="黑体"/>
          <w:sz w:val="44"/>
          <w:szCs w:val="44"/>
        </w:rPr>
        <w:br w:type="page"/>
      </w:r>
    </w:p>
    <w:p>
      <w:pPr>
        <w:pStyle w:val="3"/>
        <w:bidi w:val="0"/>
        <w:rPr>
          <w:rStyle w:val="31"/>
          <w:rFonts w:hint="eastAsia" w:ascii="黑体" w:hAnsi="黑体" w:eastAsia="黑体"/>
          <w:b w:val="0"/>
          <w:bCs/>
        </w:rPr>
      </w:pPr>
      <w:r>
        <w:rPr>
          <w:rFonts w:hint="eastAsia" w:ascii="黑体" w:hAnsi="黑体" w:eastAsia="黑体"/>
          <w:sz w:val="44"/>
          <w:szCs w:val="44"/>
        </w:rPr>
        <w:t>第</w:t>
      </w:r>
      <w:r>
        <w:rPr>
          <w:rStyle w:val="31"/>
          <w:rFonts w:hint="eastAsia" w:ascii="黑体" w:hAnsi="黑体" w:eastAsia="黑体"/>
          <w:b w:val="0"/>
          <w:bCs/>
        </w:rPr>
        <w:t>五部分 附表</w:t>
      </w:r>
      <w:bookmarkEnd w:id="115"/>
      <w:bookmarkEnd w:id="125"/>
      <w:bookmarkEnd w:id="139"/>
      <w:bookmarkEnd w:id="140"/>
      <w:bookmarkEnd w:id="141"/>
      <w:bookmarkEnd w:id="142"/>
      <w:bookmarkStart w:id="143" w:name="_Toc15396619"/>
    </w:p>
    <w:p>
      <w:pPr>
        <w:rPr>
          <w:rFonts w:hint="eastAsia"/>
          <w:lang w:eastAsia="zh-CN"/>
        </w:rPr>
      </w:pPr>
    </w:p>
    <w:p>
      <w:pPr>
        <w:pStyle w:val="4"/>
        <w:rPr>
          <w:rFonts w:ascii="仿宋" w:hAnsi="仿宋" w:eastAsia="仿宋"/>
        </w:rPr>
      </w:pPr>
      <w:bookmarkStart w:id="144" w:name="_Toc4098"/>
      <w:bookmarkStart w:id="145" w:name="_Toc10435"/>
      <w:bookmarkStart w:id="146" w:name="_Toc19481"/>
      <w:bookmarkStart w:id="147" w:name="_Toc9958"/>
      <w:r>
        <w:rPr>
          <w:rFonts w:hint="eastAsia" w:ascii="仿宋" w:hAnsi="仿宋" w:eastAsia="仿宋"/>
          <w:b w:val="0"/>
        </w:rPr>
        <w:t>一、收</w:t>
      </w:r>
      <w:r>
        <w:rPr>
          <w:rStyle w:val="32"/>
          <w:rFonts w:hint="eastAsia" w:ascii="仿宋" w:hAnsi="仿宋" w:eastAsia="仿宋"/>
          <w:b w:val="0"/>
          <w:bCs w:val="0"/>
        </w:rPr>
        <w:t>入支出决算总表</w:t>
      </w:r>
      <w:bookmarkEnd w:id="143"/>
      <w:bookmarkEnd w:id="144"/>
      <w:bookmarkEnd w:id="145"/>
      <w:bookmarkEnd w:id="146"/>
      <w:bookmarkEnd w:id="147"/>
    </w:p>
    <w:p>
      <w:pPr>
        <w:pStyle w:val="4"/>
        <w:rPr>
          <w:rFonts w:ascii="仿宋" w:hAnsi="仿宋" w:eastAsia="仿宋"/>
        </w:rPr>
      </w:pPr>
      <w:bookmarkStart w:id="148" w:name="_Toc24510"/>
      <w:bookmarkStart w:id="149" w:name="_Toc32419"/>
      <w:bookmarkStart w:id="150" w:name="_Toc4297"/>
      <w:bookmarkStart w:id="151" w:name="_Toc15396620"/>
      <w:bookmarkStart w:id="152" w:name="_Toc3512"/>
      <w:r>
        <w:rPr>
          <w:rFonts w:hint="eastAsia" w:ascii="仿宋" w:hAnsi="仿宋" w:eastAsia="仿宋"/>
          <w:b w:val="0"/>
        </w:rPr>
        <w:t>二、收</w:t>
      </w:r>
      <w:r>
        <w:rPr>
          <w:rStyle w:val="32"/>
          <w:rFonts w:hint="eastAsia" w:ascii="仿宋" w:hAnsi="仿宋" w:eastAsia="仿宋"/>
          <w:b w:val="0"/>
          <w:bCs w:val="0"/>
        </w:rPr>
        <w:t>入决算表</w:t>
      </w:r>
      <w:bookmarkEnd w:id="148"/>
      <w:bookmarkEnd w:id="149"/>
      <w:bookmarkEnd w:id="150"/>
      <w:bookmarkEnd w:id="151"/>
      <w:bookmarkEnd w:id="152"/>
    </w:p>
    <w:p>
      <w:pPr>
        <w:pStyle w:val="4"/>
        <w:rPr>
          <w:rFonts w:ascii="仿宋" w:hAnsi="仿宋" w:eastAsia="仿宋"/>
        </w:rPr>
      </w:pPr>
      <w:bookmarkStart w:id="153" w:name="_Toc431"/>
      <w:bookmarkStart w:id="154" w:name="_Toc3882"/>
      <w:bookmarkStart w:id="155" w:name="_Toc32301"/>
      <w:bookmarkStart w:id="156" w:name="_Toc30088"/>
      <w:bookmarkStart w:id="157"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153"/>
      <w:bookmarkEnd w:id="154"/>
      <w:bookmarkEnd w:id="155"/>
      <w:bookmarkEnd w:id="156"/>
      <w:bookmarkEnd w:id="157"/>
    </w:p>
    <w:p>
      <w:pPr>
        <w:pStyle w:val="4"/>
        <w:rPr>
          <w:rFonts w:ascii="仿宋" w:hAnsi="仿宋" w:eastAsia="仿宋"/>
          <w:b w:val="0"/>
        </w:rPr>
      </w:pPr>
      <w:bookmarkStart w:id="158" w:name="_Toc8689"/>
      <w:bookmarkStart w:id="159" w:name="_Toc871"/>
      <w:bookmarkStart w:id="160" w:name="_Toc30224"/>
      <w:bookmarkStart w:id="161" w:name="_Toc2893"/>
      <w:bookmarkStart w:id="162"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158"/>
      <w:bookmarkEnd w:id="159"/>
      <w:bookmarkEnd w:id="160"/>
      <w:bookmarkEnd w:id="161"/>
      <w:bookmarkEnd w:id="162"/>
    </w:p>
    <w:p>
      <w:pPr>
        <w:pStyle w:val="4"/>
        <w:rPr>
          <w:rStyle w:val="32"/>
          <w:rFonts w:ascii="仿宋" w:hAnsi="仿宋" w:eastAsia="仿宋"/>
          <w:b w:val="0"/>
          <w:bCs w:val="0"/>
        </w:rPr>
      </w:pPr>
      <w:bookmarkStart w:id="163" w:name="_Toc7447"/>
      <w:bookmarkStart w:id="164" w:name="_Toc19228"/>
      <w:bookmarkStart w:id="165" w:name="_Toc19949"/>
      <w:bookmarkStart w:id="166" w:name="_Toc24531"/>
      <w:bookmarkStart w:id="167"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163"/>
      <w:bookmarkEnd w:id="164"/>
      <w:bookmarkEnd w:id="165"/>
      <w:bookmarkEnd w:id="166"/>
      <w:bookmarkEnd w:id="167"/>
      <w:bookmarkStart w:id="168" w:name="_Toc15396624"/>
    </w:p>
    <w:p>
      <w:pPr>
        <w:pStyle w:val="4"/>
        <w:rPr>
          <w:rFonts w:ascii="仿宋" w:hAnsi="仿宋" w:eastAsia="仿宋"/>
        </w:rPr>
      </w:pPr>
      <w:bookmarkStart w:id="169" w:name="_Toc26290"/>
      <w:bookmarkStart w:id="170" w:name="_Toc29996"/>
      <w:bookmarkStart w:id="171" w:name="_Toc19028"/>
      <w:bookmarkStart w:id="172" w:name="_Toc7477"/>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168"/>
      <w:bookmarkEnd w:id="169"/>
      <w:bookmarkEnd w:id="170"/>
      <w:bookmarkEnd w:id="171"/>
      <w:bookmarkEnd w:id="172"/>
    </w:p>
    <w:p>
      <w:pPr>
        <w:pStyle w:val="4"/>
        <w:rPr>
          <w:rFonts w:ascii="仿宋" w:hAnsi="仿宋" w:eastAsia="仿宋"/>
        </w:rPr>
      </w:pPr>
      <w:bookmarkStart w:id="173" w:name="_Toc15396625"/>
      <w:bookmarkStart w:id="174" w:name="_Toc26643"/>
      <w:bookmarkStart w:id="175" w:name="_Toc25645"/>
      <w:bookmarkStart w:id="176" w:name="_Toc26702"/>
      <w:bookmarkStart w:id="177" w:name="_Toc825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173"/>
      <w:bookmarkEnd w:id="174"/>
      <w:bookmarkEnd w:id="175"/>
      <w:bookmarkEnd w:id="176"/>
      <w:bookmarkEnd w:id="177"/>
    </w:p>
    <w:p>
      <w:pPr>
        <w:pStyle w:val="4"/>
        <w:rPr>
          <w:rFonts w:ascii="仿宋" w:hAnsi="仿宋" w:eastAsia="仿宋"/>
        </w:rPr>
      </w:pPr>
      <w:bookmarkStart w:id="178" w:name="_Toc19378"/>
      <w:bookmarkStart w:id="179" w:name="_Toc13836"/>
      <w:bookmarkStart w:id="180" w:name="_Toc15396626"/>
      <w:bookmarkStart w:id="181" w:name="_Toc13643"/>
      <w:bookmarkStart w:id="182" w:name="_Toc31369"/>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178"/>
      <w:bookmarkEnd w:id="179"/>
      <w:bookmarkEnd w:id="180"/>
      <w:bookmarkEnd w:id="181"/>
      <w:bookmarkEnd w:id="182"/>
    </w:p>
    <w:p>
      <w:pPr>
        <w:pStyle w:val="4"/>
        <w:rPr>
          <w:rFonts w:ascii="仿宋" w:hAnsi="仿宋" w:eastAsia="仿宋"/>
        </w:rPr>
      </w:pPr>
      <w:bookmarkStart w:id="183" w:name="_Toc10821"/>
      <w:bookmarkStart w:id="184" w:name="_Toc2347"/>
      <w:bookmarkStart w:id="185" w:name="_Toc10286"/>
      <w:bookmarkStart w:id="186" w:name="_Toc15396627"/>
      <w:bookmarkStart w:id="187" w:name="_Toc29182"/>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183"/>
      <w:bookmarkEnd w:id="184"/>
      <w:bookmarkEnd w:id="185"/>
      <w:bookmarkEnd w:id="186"/>
      <w:bookmarkEnd w:id="187"/>
    </w:p>
    <w:p>
      <w:pPr>
        <w:pStyle w:val="4"/>
        <w:rPr>
          <w:rFonts w:ascii="仿宋" w:hAnsi="仿宋" w:eastAsia="仿宋"/>
        </w:rPr>
      </w:pPr>
      <w:bookmarkStart w:id="188" w:name="_Toc15396628"/>
      <w:bookmarkStart w:id="189" w:name="_Toc3636"/>
      <w:bookmarkStart w:id="190" w:name="_Toc31901"/>
      <w:bookmarkStart w:id="191" w:name="_Toc16561"/>
      <w:bookmarkStart w:id="192" w:name="_Toc26420"/>
      <w:r>
        <w:rPr>
          <w:rStyle w:val="32"/>
          <w:rFonts w:hint="eastAsia" w:ascii="仿宋" w:hAnsi="仿宋" w:eastAsia="仿宋"/>
          <w:b w:val="0"/>
          <w:bCs w:val="0"/>
        </w:rPr>
        <w:t>十、</w:t>
      </w:r>
      <w:bookmarkEnd w:id="188"/>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189"/>
      <w:bookmarkEnd w:id="190"/>
      <w:bookmarkEnd w:id="191"/>
      <w:bookmarkEnd w:id="192"/>
    </w:p>
    <w:p>
      <w:pPr>
        <w:pStyle w:val="4"/>
        <w:rPr>
          <w:rFonts w:ascii="仿宋" w:hAnsi="仿宋" w:eastAsia="仿宋"/>
        </w:rPr>
      </w:pPr>
      <w:bookmarkStart w:id="193" w:name="_Toc15396629"/>
      <w:bookmarkStart w:id="194" w:name="_Toc4113"/>
      <w:bookmarkStart w:id="195" w:name="_Toc4930"/>
      <w:bookmarkStart w:id="196" w:name="_Toc26479"/>
      <w:bookmarkStart w:id="197" w:name="_Toc23606"/>
      <w:r>
        <w:rPr>
          <w:rStyle w:val="32"/>
          <w:rFonts w:hint="eastAsia" w:ascii="仿宋" w:hAnsi="仿宋" w:eastAsia="仿宋"/>
          <w:b w:val="0"/>
          <w:bCs w:val="0"/>
        </w:rPr>
        <w:t>十一、</w:t>
      </w:r>
      <w:bookmarkEnd w:id="193"/>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194"/>
      <w:bookmarkEnd w:id="195"/>
      <w:bookmarkEnd w:id="196"/>
      <w:bookmarkEnd w:id="197"/>
    </w:p>
    <w:p>
      <w:pPr>
        <w:pStyle w:val="4"/>
        <w:rPr>
          <w:rFonts w:ascii="仿宋" w:hAnsi="仿宋" w:eastAsia="仿宋"/>
        </w:rPr>
      </w:pPr>
      <w:bookmarkStart w:id="198" w:name="_Toc15396630"/>
      <w:bookmarkStart w:id="199" w:name="_Toc29654"/>
      <w:bookmarkStart w:id="200" w:name="_Toc24257"/>
      <w:bookmarkStart w:id="201" w:name="_Toc20660"/>
      <w:bookmarkStart w:id="202" w:name="_Toc20090"/>
      <w:r>
        <w:rPr>
          <w:rStyle w:val="32"/>
          <w:rFonts w:hint="eastAsia" w:ascii="仿宋" w:hAnsi="仿宋" w:eastAsia="仿宋"/>
          <w:b w:val="0"/>
          <w:bCs w:val="0"/>
        </w:rPr>
        <w:t>十二、</w:t>
      </w:r>
      <w:bookmarkEnd w:id="198"/>
      <w:r>
        <w:rPr>
          <w:rStyle w:val="32"/>
          <w:rFonts w:hint="eastAsia" w:ascii="仿宋" w:hAnsi="仿宋" w:eastAsia="仿宋"/>
          <w:b w:val="0"/>
          <w:bCs w:val="0"/>
        </w:rPr>
        <w:t>国有资本经营预算财政拨款支出决算表</w:t>
      </w:r>
      <w:bookmarkEnd w:id="199"/>
      <w:bookmarkEnd w:id="200"/>
      <w:bookmarkEnd w:id="201"/>
      <w:bookmarkEnd w:id="202"/>
    </w:p>
    <w:p>
      <w:pPr>
        <w:pStyle w:val="4"/>
        <w:rPr>
          <w:rFonts w:eastAsia="仿宋"/>
        </w:rPr>
      </w:pPr>
      <w:bookmarkStart w:id="203" w:name="_Toc15396631"/>
      <w:bookmarkStart w:id="204" w:name="_Toc6259"/>
      <w:bookmarkStart w:id="205" w:name="_Toc25979"/>
      <w:bookmarkStart w:id="206" w:name="_Toc8266"/>
      <w:bookmarkStart w:id="207" w:name="_Toc17843"/>
      <w:r>
        <w:rPr>
          <w:rStyle w:val="32"/>
          <w:rFonts w:hint="eastAsia" w:ascii="仿宋" w:hAnsi="仿宋" w:eastAsia="仿宋"/>
          <w:b w:val="0"/>
          <w:bCs w:val="0"/>
        </w:rPr>
        <w:t>十三、</w:t>
      </w:r>
      <w:bookmarkEnd w:id="203"/>
      <w:r>
        <w:rPr>
          <w:rStyle w:val="32"/>
          <w:rFonts w:hint="eastAsia" w:ascii="仿宋" w:hAnsi="仿宋" w:eastAsia="仿宋"/>
          <w:b w:val="0"/>
          <w:bCs w:val="0"/>
        </w:rPr>
        <w:t>财政拨款“三公”经费支出决算表</w:t>
      </w:r>
      <w:bookmarkEnd w:id="204"/>
      <w:bookmarkEnd w:id="205"/>
      <w:bookmarkEnd w:id="206"/>
      <w:bookmarkEnd w:id="207"/>
    </w:p>
    <w:sectPr>
      <w:footerReference r:id="rId5" w:type="first"/>
      <w:footerReference r:id="rId4" w:type="default"/>
      <w:pgSz w:w="11906" w:h="16838"/>
      <w:pgMar w:top="1440" w:right="1633" w:bottom="1440" w:left="1633"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C82B2"/>
    <w:multiLevelType w:val="singleLevel"/>
    <w:tmpl w:val="AC7C82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U4NjE2ZThjZWFmNTIyNjY1N2Y2MGM4NGU0Y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4BE115E"/>
    <w:rsid w:val="081B5E94"/>
    <w:rsid w:val="0A2032A3"/>
    <w:rsid w:val="0A704C4B"/>
    <w:rsid w:val="0B8A37D8"/>
    <w:rsid w:val="0D9E0640"/>
    <w:rsid w:val="0F5FFB2F"/>
    <w:rsid w:val="0FFFCF60"/>
    <w:rsid w:val="10C055FF"/>
    <w:rsid w:val="10D431F7"/>
    <w:rsid w:val="10F0334D"/>
    <w:rsid w:val="118107EC"/>
    <w:rsid w:val="11DD6519"/>
    <w:rsid w:val="146C0758"/>
    <w:rsid w:val="15874B41"/>
    <w:rsid w:val="15D13381"/>
    <w:rsid w:val="16BB723D"/>
    <w:rsid w:val="18015F3F"/>
    <w:rsid w:val="1BE8440E"/>
    <w:rsid w:val="1D155CEE"/>
    <w:rsid w:val="1FDBBF84"/>
    <w:rsid w:val="20F57F95"/>
    <w:rsid w:val="221952E6"/>
    <w:rsid w:val="240371BF"/>
    <w:rsid w:val="249D1C4B"/>
    <w:rsid w:val="25711CC6"/>
    <w:rsid w:val="25C741E6"/>
    <w:rsid w:val="276F80C0"/>
    <w:rsid w:val="27842671"/>
    <w:rsid w:val="29FD04D3"/>
    <w:rsid w:val="2ABE7A3E"/>
    <w:rsid w:val="2AFF09B6"/>
    <w:rsid w:val="2CA234A8"/>
    <w:rsid w:val="2EFA178C"/>
    <w:rsid w:val="2EFDF86C"/>
    <w:rsid w:val="2F9D17E1"/>
    <w:rsid w:val="30B46D73"/>
    <w:rsid w:val="319F7F4E"/>
    <w:rsid w:val="34A367A0"/>
    <w:rsid w:val="356A28F1"/>
    <w:rsid w:val="357C035A"/>
    <w:rsid w:val="368E000D"/>
    <w:rsid w:val="37703C29"/>
    <w:rsid w:val="383D272C"/>
    <w:rsid w:val="38CA6739"/>
    <w:rsid w:val="38DD5499"/>
    <w:rsid w:val="39AE70AB"/>
    <w:rsid w:val="39DC0F86"/>
    <w:rsid w:val="3A4DCE41"/>
    <w:rsid w:val="3BCB56FA"/>
    <w:rsid w:val="3C0C0783"/>
    <w:rsid w:val="3EE7C2F4"/>
    <w:rsid w:val="3F1477A4"/>
    <w:rsid w:val="3F371B56"/>
    <w:rsid w:val="3F792ED8"/>
    <w:rsid w:val="3F9F3A96"/>
    <w:rsid w:val="3FECA4B2"/>
    <w:rsid w:val="3FF58C48"/>
    <w:rsid w:val="42FF6694"/>
    <w:rsid w:val="48BF60AB"/>
    <w:rsid w:val="493C27E9"/>
    <w:rsid w:val="496F39ED"/>
    <w:rsid w:val="49FF41D3"/>
    <w:rsid w:val="4AC3635A"/>
    <w:rsid w:val="4BE068DB"/>
    <w:rsid w:val="4BF10A80"/>
    <w:rsid w:val="4BF6002B"/>
    <w:rsid w:val="4BFFC6BE"/>
    <w:rsid w:val="4ECE2238"/>
    <w:rsid w:val="51DB4B86"/>
    <w:rsid w:val="51F64DB0"/>
    <w:rsid w:val="55333C3E"/>
    <w:rsid w:val="55BF560B"/>
    <w:rsid w:val="58DC0845"/>
    <w:rsid w:val="5F67802D"/>
    <w:rsid w:val="5F7DC4F2"/>
    <w:rsid w:val="5FB36814"/>
    <w:rsid w:val="5FBB8E56"/>
    <w:rsid w:val="5FFB5535"/>
    <w:rsid w:val="64CA39A1"/>
    <w:rsid w:val="69630ADE"/>
    <w:rsid w:val="69BD5F13"/>
    <w:rsid w:val="69FB0B4B"/>
    <w:rsid w:val="6BFFE1FB"/>
    <w:rsid w:val="6C303BC4"/>
    <w:rsid w:val="6C4A05C8"/>
    <w:rsid w:val="6D3B1A89"/>
    <w:rsid w:val="6DB7D8A3"/>
    <w:rsid w:val="6EC78701"/>
    <w:rsid w:val="6F7A5481"/>
    <w:rsid w:val="6FFE07A9"/>
    <w:rsid w:val="71BF4EC2"/>
    <w:rsid w:val="72734D90"/>
    <w:rsid w:val="73E75B71"/>
    <w:rsid w:val="7412278C"/>
    <w:rsid w:val="75DDCDA9"/>
    <w:rsid w:val="75FF44B1"/>
    <w:rsid w:val="77670518"/>
    <w:rsid w:val="77754D7F"/>
    <w:rsid w:val="777FA627"/>
    <w:rsid w:val="77DF1B5F"/>
    <w:rsid w:val="77EF2D9D"/>
    <w:rsid w:val="79BB07C7"/>
    <w:rsid w:val="79E7B28D"/>
    <w:rsid w:val="7A71214B"/>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A1ADD"/>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31"/>
    <w:qFormat/>
    <w:uiPriority w:val="9"/>
    <w:pPr>
      <w:keepNext/>
      <w:keepLines/>
      <w:spacing w:before="340" w:after="330" w:line="580" w:lineRule="exact"/>
      <w:jc w:val="center"/>
      <w:outlineLvl w:val="0"/>
    </w:pPr>
    <w:rPr>
      <w:rFonts w:ascii="Times New Roman" w:hAnsi="Times New Roman" w:eastAsia="黑体"/>
      <w:b/>
      <w:bCs/>
      <w:kern w:val="44"/>
      <w:sz w:val="44"/>
      <w:szCs w:val="44"/>
    </w:rPr>
  </w:style>
  <w:style w:type="paragraph" w:styleId="4">
    <w:name w:val="heading 2"/>
    <w:basedOn w:val="1"/>
    <w:next w:val="1"/>
    <w:link w:val="32"/>
    <w:unhideWhenUsed/>
    <w:qFormat/>
    <w:uiPriority w:val="9"/>
    <w:pPr>
      <w:keepNext/>
      <w:keepLines/>
      <w:spacing w:line="580" w:lineRule="exact"/>
      <w:ind w:firstLine="420" w:firstLineChars="200"/>
      <w:outlineLvl w:val="1"/>
    </w:pPr>
    <w:rPr>
      <w:rFonts w:eastAsia="黑体" w:asciiTheme="majorAscii" w:hAnsiTheme="majorAscii"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hint="default" w:ascii="Cambria" w:hAnsi="Cambria" w:eastAsia="宋体" w:cs="Cambria"/>
      <w:sz w:val="24"/>
      <w:szCs w:val="24"/>
    </w:rPr>
  </w:style>
  <w:style w:type="paragraph" w:styleId="6">
    <w:name w:val="Body Text"/>
    <w:basedOn w:val="1"/>
    <w:next w:val="1"/>
    <w:link w:val="28"/>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ody Text Indent 2"/>
    <w:basedOn w:val="1"/>
    <w:qFormat/>
    <w:uiPriority w:val="99"/>
    <w:pPr>
      <w:spacing w:after="120" w:line="480" w:lineRule="auto"/>
      <w:ind w:left="420" w:leftChars="200"/>
    </w:p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99"/>
    <w:rPr>
      <w:b/>
    </w:rPr>
  </w:style>
  <w:style w:type="character" w:styleId="20">
    <w:name w:val="page number"/>
    <w:basedOn w:val="18"/>
    <w:qFormat/>
    <w:uiPriority w:val="99"/>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字符"/>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字符"/>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字符"/>
    <w:link w:val="6"/>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8"/>
    <w:link w:val="3"/>
    <w:qFormat/>
    <w:uiPriority w:val="9"/>
    <w:rPr>
      <w:rFonts w:ascii="Times New Roman" w:hAnsi="Times New Roman" w:eastAsia="黑体"/>
      <w:b/>
      <w:bCs/>
      <w:kern w:val="44"/>
      <w:sz w:val="44"/>
      <w:szCs w:val="44"/>
    </w:rPr>
  </w:style>
  <w:style w:type="character" w:customStyle="1" w:styleId="32">
    <w:name w:val="标题 2 字符"/>
    <w:basedOn w:val="18"/>
    <w:link w:val="4"/>
    <w:qFormat/>
    <w:uiPriority w:val="9"/>
    <w:rPr>
      <w:rFonts w:eastAsia="黑体" w:asciiTheme="majorAscii" w:hAnsiTheme="majorAscii"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10"/>
    <w:semiHidden/>
    <w:qFormat/>
    <w:uiPriority w:val="99"/>
    <w:rPr>
      <w:rFonts w:ascii="Times New Roman" w:hAnsi="Times New Roman"/>
      <w:kern w:val="2"/>
      <w:sz w:val="18"/>
      <w:szCs w:val="18"/>
    </w:rPr>
  </w:style>
  <w:style w:type="character" w:customStyle="1" w:styleId="35">
    <w:name w:val="标题 3 字符"/>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font01"/>
    <w:basedOn w:val="18"/>
    <w:qFormat/>
    <w:uiPriority w:val="0"/>
    <w:rPr>
      <w:rFonts w:hint="eastAsia" w:ascii="宋体" w:hAnsi="宋体" w:eastAsia="宋体" w:cs="宋体"/>
      <w:color w:val="000000"/>
      <w:sz w:val="18"/>
      <w:szCs w:val="18"/>
      <w:u w:val="none"/>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金额（单位：万元）</c:v>
                </c:pt>
              </c:strCache>
            </c:strRef>
          </c:tx>
          <c:spPr>
            <a:solidFill>
              <a:schemeClr val="accent1"/>
            </a:solidFill>
            <a:ln>
              <a:noFill/>
            </a:ln>
            <a:effectLst/>
          </c:spPr>
          <c:invertIfNegative val="0"/>
          <c:dLbls>
            <c:dLbl>
              <c:idx val="0"/>
              <c:layout>
                <c:manualLayout>
                  <c:x val="0.00293987946494194"/>
                  <c:y val="0.032564450474898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3148.62</c:v>
                </c:pt>
                <c:pt idx="1">
                  <c:v>3095.17</c:v>
                </c:pt>
              </c:numCache>
            </c:numRef>
          </c:val>
        </c:ser>
        <c:dLbls>
          <c:showLegendKey val="0"/>
          <c:showVal val="1"/>
          <c:showCatName val="0"/>
          <c:showSerName val="0"/>
          <c:showPercent val="0"/>
          <c:showBubbleSize val="0"/>
        </c:dLbls>
        <c:gapWidth val="150"/>
        <c:overlap val="0"/>
        <c:axId val="32220409"/>
        <c:axId val="980139906"/>
      </c:barChart>
      <c:catAx>
        <c:axId val="322204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139906"/>
        <c:crosses val="autoZero"/>
        <c:auto val="1"/>
        <c:lblAlgn val="ctr"/>
        <c:lblOffset val="100"/>
        <c:noMultiLvlLbl val="0"/>
      </c:catAx>
      <c:valAx>
        <c:axId val="9801399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04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2"/>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0721188518678783"/>
                  <c:y val="0.030523597088518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096639261503"/>
                  <c:y val="-0.05400328715660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政府性基金预算财政拨款收入</c:v>
                </c:pt>
                <c:pt idx="1">
                  <c:v>一般公共预算财政拨款收入</c:v>
                </c:pt>
                <c:pt idx="2">
                  <c:v>其他收入</c:v>
                </c:pt>
              </c:strCache>
            </c:strRef>
          </c:cat>
          <c:val>
            <c:numRef>
              <c:f>Sheet1!$B$2:$B$4</c:f>
              <c:numCache>
                <c:formatCode>0.00%</c:formatCode>
                <c:ptCount val="3"/>
                <c:pt idx="0">
                  <c:v>0.0092</c:v>
                </c:pt>
                <c:pt idx="1" c:formatCode="0%">
                  <c:v>0.99</c:v>
                </c:pt>
                <c:pt idx="2">
                  <c:v>0.0008</c:v>
                </c:pt>
              </c:numCache>
            </c:numRef>
          </c:val>
        </c:ser>
        <c:dLbls>
          <c:showLegendKey val="0"/>
          <c:showVal val="1"/>
          <c:showCatName val="0"/>
          <c:showSerName val="0"/>
          <c:showPercent val="0"/>
          <c:showBubbleSize val="0"/>
          <c:showLeaderLines val="1"/>
        </c:dLbls>
        <c:firstSliceAng val="83"/>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0.896</c:v>
                </c:pt>
                <c:pt idx="1">
                  <c:v>0.104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金额（单位：万元）</c:v>
                </c:pt>
              </c:strCache>
            </c:strRef>
          </c:tx>
          <c:spPr>
            <a:solidFill>
              <a:schemeClr val="accent1"/>
            </a:solidFill>
            <a:ln>
              <a:noFill/>
            </a:ln>
            <a:effectLst/>
          </c:spPr>
          <c:invertIfNegative val="0"/>
          <c:dLbls>
            <c:dLbl>
              <c:idx val="0"/>
              <c:layout>
                <c:manualLayout>
                  <c:x val="0"/>
                  <c:y val="0.025195263290501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3142.29</c:v>
                </c:pt>
                <c:pt idx="1">
                  <c:v>3073.48</c:v>
                </c:pt>
              </c:numCache>
            </c:numRef>
          </c:val>
        </c:ser>
        <c:dLbls>
          <c:showLegendKey val="0"/>
          <c:showVal val="1"/>
          <c:showCatName val="0"/>
          <c:showSerName val="0"/>
          <c:showPercent val="0"/>
          <c:showBubbleSize val="0"/>
        </c:dLbls>
        <c:gapWidth val="150"/>
        <c:overlap val="0"/>
        <c:axId val="32220409"/>
        <c:axId val="980139906"/>
      </c:barChart>
      <c:catAx>
        <c:axId val="322204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139906"/>
        <c:crosses val="autoZero"/>
        <c:auto val="1"/>
        <c:lblAlgn val="ctr"/>
        <c:lblOffset val="100"/>
        <c:noMultiLvlLbl val="0"/>
      </c:catAx>
      <c:valAx>
        <c:axId val="9801399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04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c:rich>
      </c:tx>
      <c:layout>
        <c:manualLayout>
          <c:xMode val="edge"/>
          <c:yMode val="edge"/>
          <c:x val="0.158167803142603"/>
          <c:y val="0.0302343159486017"/>
        </c:manualLayout>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0132294575922387"/>
                  <c:y val="0.01085481682496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29178303689549"/>
                  <c:y val="-0.008141112618724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住房保障支出</c:v>
                </c:pt>
                <c:pt idx="3">
                  <c:v>卫生健康支出</c:v>
                </c:pt>
                <c:pt idx="4">
                  <c:v>农林水支出</c:v>
                </c:pt>
              </c:strCache>
            </c:strRef>
          </c:cat>
          <c:val>
            <c:numRef>
              <c:f>Sheet1!$B$2:$B$6</c:f>
              <c:numCache>
                <c:formatCode>0.00%</c:formatCode>
                <c:ptCount val="5"/>
                <c:pt idx="0">
                  <c:v>0.8092</c:v>
                </c:pt>
                <c:pt idx="1">
                  <c:v>0.0941</c:v>
                </c:pt>
                <c:pt idx="2">
                  <c:v>0.0643</c:v>
                </c:pt>
                <c:pt idx="3">
                  <c:v>0.0302</c:v>
                </c:pt>
                <c:pt idx="4">
                  <c:v>0.0022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spc="-100">
                <a:solidFill>
                  <a:schemeClr val="tx1">
                    <a:lumMod val="65000"/>
                    <a:lumOff val="35000"/>
                  </a:schemeClr>
                </a:solidFill>
                <a:uFillTx/>
              </a:rPr>
              <a:t>一般公共预算财政拨款支出决算变动情况图</a:t>
            </a:r>
            <a:endParaRPr sz="1400" spc="-100">
              <a:solidFill>
                <a:schemeClr val="tx1">
                  <a:lumMod val="65000"/>
                  <a:lumOff val="35000"/>
                </a:schemeClr>
              </a:solidFill>
              <a:uFillTx/>
            </a:endParaRPr>
          </a:p>
        </c:rich>
      </c:tx>
      <c:layout>
        <c:manualLayout>
          <c:xMode val="edge"/>
          <c:yMode val="edge"/>
          <c:x val="0.119873585183008"/>
          <c:y val="0.030234315948601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金额（单位：万元）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2912.39</c:v>
                </c:pt>
                <c:pt idx="1">
                  <c:v>3045.31</c:v>
                </c:pt>
              </c:numCache>
            </c:numRef>
          </c:val>
        </c:ser>
        <c:dLbls>
          <c:showLegendKey val="0"/>
          <c:showVal val="1"/>
          <c:showCatName val="0"/>
          <c:showSerName val="0"/>
          <c:showPercent val="0"/>
          <c:showBubbleSize val="0"/>
        </c:dLbls>
        <c:gapWidth val="150"/>
        <c:overlap val="0"/>
        <c:axId val="32220409"/>
        <c:axId val="980139906"/>
      </c:barChart>
      <c:catAx>
        <c:axId val="322204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139906"/>
        <c:crosses val="autoZero"/>
        <c:auto val="1"/>
        <c:lblAlgn val="ctr"/>
        <c:lblOffset val="100"/>
        <c:noMultiLvlLbl val="0"/>
      </c:catAx>
      <c:valAx>
        <c:axId val="9801399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04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经费财政拨款支出结构图</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3"/>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2"/>
              </a:solidFill>
              <a:ln w="19050">
                <a:solidFill>
                  <a:schemeClr val="lt1"/>
                </a:solidFill>
              </a:ln>
              <a:effectLst/>
            </c:spPr>
          </c:dPt>
          <c:dLbls>
            <c:dLbl>
              <c:idx val="0"/>
              <c:layout>
                <c:manualLayout>
                  <c:x val="0.0396883727767162"/>
                  <c:y val="-0.008141112618724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42584154049684"/>
                  <c:y val="-0.1763907734056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c:formatCode>
                <c:ptCount val="3"/>
                <c:pt idx="0">
                  <c:v>0</c:v>
                </c:pt>
                <c:pt idx="1" c:formatCode="0.00%">
                  <c:v>0.9269</c:v>
                </c:pt>
                <c:pt idx="2" c:formatCode="0.00%">
                  <c:v>0.0731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912538585918"/>
          <c:y val="0.345997286295794"/>
          <c:w val="0.346464794943407"/>
          <c:h val="0.41546811397557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59</Pages>
  <Words>27181</Words>
  <Characters>28815</Characters>
  <Lines>54</Lines>
  <Paragraphs>15</Paragraphs>
  <TotalTime>6</TotalTime>
  <ScaleCrop>false</ScaleCrop>
  <LinksUpToDate>false</LinksUpToDate>
  <CharactersWithSpaces>29197</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k</cp:lastModifiedBy>
  <cp:lastPrinted>2023-08-03T02:35:00Z</cp:lastPrinted>
  <dcterms:modified xsi:type="dcterms:W3CDTF">2024-10-18T01:50:18Z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C14C030A8E514857AFCAB6CDF3726C9C</vt:lpwstr>
  </property>
</Properties>
</file>