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3D827">
      <w:pPr>
        <w:pStyle w:val="2"/>
        <w:rPr>
          <w:rFonts w:hint="eastAsia" w:ascii="宋体" w:hAnsi="宋体" w:eastAsia="方正小标宋简体" w:cs="Times New Roman"/>
          <w:color w:val="auto"/>
          <w:kern w:val="2"/>
          <w:sz w:val="72"/>
          <w:szCs w:val="72"/>
          <w:highlight w:val="none"/>
          <w:lang w:val="en-US" w:eastAsia="zh-CN" w:bidi="ar-SA"/>
        </w:rPr>
      </w:pPr>
      <w:bookmarkStart w:id="0" w:name="_Toc15378441"/>
      <w:bookmarkStart w:id="1" w:name="_Toc15377425"/>
      <w:bookmarkStart w:id="2" w:name="_Toc15396597"/>
      <w:bookmarkStart w:id="3" w:name="_Toc15396475"/>
      <w:bookmarkStart w:id="4" w:name="_Toc15377193"/>
      <w:bookmarkStart w:id="5" w:name="_Toc15306267"/>
    </w:p>
    <w:p w14:paraId="6C888CAB">
      <w:pPr>
        <w:pStyle w:val="2"/>
        <w:rPr>
          <w:rFonts w:hint="eastAsia" w:ascii="宋体" w:hAnsi="宋体" w:eastAsia="方正小标宋简体" w:cs="Times New Roman"/>
          <w:color w:val="auto"/>
          <w:kern w:val="2"/>
          <w:sz w:val="72"/>
          <w:szCs w:val="72"/>
          <w:highlight w:val="none"/>
          <w:lang w:val="en-US" w:eastAsia="zh-CN" w:bidi="ar-SA"/>
        </w:rPr>
      </w:pPr>
    </w:p>
    <w:p w14:paraId="2EFB3343">
      <w:pPr>
        <w:rPr>
          <w:rFonts w:ascii="宋体" w:hAnsi="宋体"/>
        </w:rPr>
      </w:pPr>
    </w:p>
    <w:p w14:paraId="40DA2B74">
      <w:pPr>
        <w:pStyle w:val="2"/>
        <w:jc w:val="center"/>
        <w:rPr>
          <w:rFonts w:hint="eastAsia" w:ascii="宋体" w:hAnsi="宋体" w:eastAsia="方正小标宋简体" w:cs="Times New Roman"/>
          <w:color w:val="auto"/>
          <w:kern w:val="2"/>
          <w:sz w:val="44"/>
          <w:szCs w:val="44"/>
          <w:highlight w:val="none"/>
          <w:lang w:val="en-US" w:eastAsia="zh-CN" w:bidi="ar-SA"/>
        </w:rPr>
      </w:pPr>
    </w:p>
    <w:p w14:paraId="1B57CCCD">
      <w:pPr>
        <w:pStyle w:val="2"/>
        <w:jc w:val="center"/>
        <w:rPr>
          <w:rFonts w:hint="eastAsia" w:ascii="宋体" w:hAnsi="宋体" w:eastAsia="方正小标宋简体" w:cs="Times New Roman"/>
          <w:color w:val="auto"/>
          <w:kern w:val="2"/>
          <w:sz w:val="44"/>
          <w:szCs w:val="44"/>
          <w:highlight w:val="none"/>
          <w:lang w:val="en-US" w:eastAsia="zh-CN" w:bidi="ar-SA"/>
        </w:rPr>
      </w:pPr>
    </w:p>
    <w:p w14:paraId="04F229C8">
      <w:pPr>
        <w:pStyle w:val="2"/>
        <w:jc w:val="center"/>
        <w:rPr>
          <w:rFonts w:hint="eastAsia" w:ascii="宋体" w:hAnsi="宋体" w:eastAsia="方正小标宋简体" w:cs="Times New Roman"/>
          <w:color w:val="auto"/>
          <w:kern w:val="2"/>
          <w:sz w:val="44"/>
          <w:szCs w:val="44"/>
          <w:highlight w:val="none"/>
          <w:lang w:val="en-US" w:eastAsia="zh-CN" w:bidi="ar-SA"/>
        </w:rPr>
      </w:pPr>
    </w:p>
    <w:p w14:paraId="6BD37D9C">
      <w:pPr>
        <w:pStyle w:val="2"/>
        <w:jc w:val="center"/>
        <w:rPr>
          <w:rFonts w:hint="eastAsia" w:ascii="宋体" w:hAnsi="宋体" w:eastAsia="方正小标宋简体" w:cs="Times New Roman"/>
          <w:color w:val="auto"/>
          <w:kern w:val="2"/>
          <w:sz w:val="44"/>
          <w:szCs w:val="44"/>
          <w:highlight w:val="none"/>
          <w:lang w:val="en-US" w:eastAsia="zh-CN" w:bidi="ar-SA"/>
        </w:rPr>
      </w:pPr>
    </w:p>
    <w:bookmarkEnd w:id="0"/>
    <w:bookmarkEnd w:id="1"/>
    <w:bookmarkEnd w:id="2"/>
    <w:bookmarkEnd w:id="3"/>
    <w:bookmarkEnd w:id="4"/>
    <w:p w14:paraId="1EC0582B">
      <w:pPr>
        <w:pStyle w:val="2"/>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宋体" w:hAnsi="宋体" w:eastAsia="方正小标宋简体" w:cs="Times New Roman"/>
          <w:color w:val="auto"/>
          <w:kern w:val="2"/>
          <w:sz w:val="48"/>
          <w:szCs w:val="48"/>
          <w:highlight w:val="none"/>
          <w:lang w:val="en-US" w:eastAsia="zh-CN" w:bidi="ar-SA"/>
        </w:rPr>
      </w:pPr>
      <w:bookmarkStart w:id="6" w:name="_Toc15396598"/>
      <w:bookmarkStart w:id="7" w:name="_Toc15377426"/>
      <w:bookmarkStart w:id="8" w:name="_Toc15378442"/>
      <w:bookmarkStart w:id="9" w:name="_Toc15396476"/>
      <w:bookmarkStart w:id="10" w:name="_Toc15377194"/>
      <w:r>
        <w:rPr>
          <w:rFonts w:hint="eastAsia" w:ascii="宋体" w:hAnsi="宋体" w:eastAsia="方正小标宋简体" w:cs="Times New Roman"/>
          <w:color w:val="auto"/>
          <w:kern w:val="2"/>
          <w:sz w:val="48"/>
          <w:szCs w:val="48"/>
          <w:highlight w:val="none"/>
          <w:lang w:val="en-US" w:eastAsia="zh-CN" w:bidi="ar-SA"/>
        </w:rPr>
        <w:t>2024年度四川省</w:t>
      </w:r>
      <w:bookmarkEnd w:id="5"/>
      <w:bookmarkStart w:id="11" w:name="_Toc15306268"/>
    </w:p>
    <w:p w14:paraId="4D0F34C6">
      <w:pPr>
        <w:pStyle w:val="2"/>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宋体" w:hAnsi="宋体" w:eastAsia="方正小标宋简体" w:cs="Times New Roman"/>
          <w:color w:val="auto"/>
          <w:kern w:val="2"/>
          <w:sz w:val="48"/>
          <w:szCs w:val="48"/>
          <w:highlight w:val="none"/>
          <w:lang w:val="en-US" w:eastAsia="zh-CN" w:bidi="ar-SA"/>
        </w:rPr>
      </w:pPr>
      <w:r>
        <w:rPr>
          <w:rFonts w:hint="eastAsia" w:ascii="宋体" w:hAnsi="宋体" w:eastAsia="方正小标宋简体" w:cs="Times New Roman"/>
          <w:color w:val="auto"/>
          <w:kern w:val="2"/>
          <w:sz w:val="48"/>
          <w:szCs w:val="48"/>
          <w:highlight w:val="none"/>
          <w:lang w:val="en-US" w:eastAsia="zh-CN" w:bidi="ar-SA"/>
        </w:rPr>
        <w:t>中国共产党安岳县纪律检查委员会</w:t>
      </w:r>
    </w:p>
    <w:p w14:paraId="662F341F">
      <w:pPr>
        <w:pStyle w:val="2"/>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宋体" w:hAnsi="宋体" w:eastAsia="方正小标宋简体" w:cs="Times New Roman"/>
          <w:color w:val="auto"/>
          <w:kern w:val="2"/>
          <w:sz w:val="48"/>
          <w:szCs w:val="48"/>
          <w:highlight w:val="none"/>
          <w:lang w:val="en-US" w:eastAsia="zh-CN" w:bidi="ar-SA"/>
        </w:rPr>
      </w:pPr>
      <w:r>
        <w:rPr>
          <w:rFonts w:hint="eastAsia" w:ascii="宋体" w:hAnsi="宋体" w:eastAsia="方正小标宋简体" w:cs="Times New Roman"/>
          <w:color w:val="auto"/>
          <w:kern w:val="2"/>
          <w:sz w:val="48"/>
          <w:szCs w:val="48"/>
          <w:highlight w:val="none"/>
          <w:lang w:val="en-US" w:eastAsia="zh-CN" w:bidi="ar-SA"/>
        </w:rPr>
        <w:t>部门决算</w:t>
      </w:r>
      <w:bookmarkEnd w:id="6"/>
      <w:bookmarkEnd w:id="7"/>
      <w:bookmarkEnd w:id="8"/>
      <w:bookmarkEnd w:id="9"/>
      <w:bookmarkEnd w:id="10"/>
      <w:bookmarkEnd w:id="11"/>
    </w:p>
    <w:p w14:paraId="02B5DB5D">
      <w:pPr>
        <w:keepNext w:val="0"/>
        <w:keepLines w:val="0"/>
        <w:pageBreakBefore w:val="0"/>
        <w:widowControl/>
        <w:kinsoku/>
        <w:wordWrap/>
        <w:overflowPunct/>
        <w:topLinePunct w:val="0"/>
        <w:autoSpaceDE/>
        <w:autoSpaceDN/>
        <w:bidi w:val="0"/>
        <w:adjustRightInd/>
        <w:snapToGrid/>
        <w:spacing w:line="660" w:lineRule="exact"/>
        <w:jc w:val="center"/>
        <w:textAlignment w:val="auto"/>
        <w:rPr>
          <w:rFonts w:hint="eastAsia" w:ascii="宋体" w:hAnsi="宋体" w:eastAsia="方正黑体简体" w:cs="方正黑体简体"/>
          <w:color w:val="auto"/>
          <w:sz w:val="44"/>
          <w:szCs w:val="44"/>
          <w:highlight w:val="none"/>
        </w:rPr>
      </w:pPr>
      <w:r>
        <w:rPr>
          <w:rFonts w:ascii="宋体" w:hAnsi="宋体" w:eastAsia="方正小标宋简体"/>
          <w:color w:val="auto"/>
          <w:sz w:val="36"/>
          <w:szCs w:val="36"/>
          <w:highlight w:val="none"/>
        </w:rPr>
        <w:br w:type="page"/>
      </w:r>
      <w:r>
        <w:rPr>
          <w:rFonts w:hint="eastAsia" w:ascii="宋体" w:hAnsi="宋体" w:eastAsia="方正黑体简体" w:cs="方正黑体简体"/>
          <w:color w:val="auto"/>
          <w:sz w:val="44"/>
          <w:szCs w:val="44"/>
          <w:highlight w:val="none"/>
        </w:rPr>
        <w:t>目</w:t>
      </w:r>
      <w:r>
        <w:rPr>
          <w:rFonts w:hint="eastAsia" w:ascii="宋体" w:hAnsi="宋体" w:eastAsia="方正黑体简体" w:cs="方正黑体简体"/>
          <w:color w:val="auto"/>
          <w:sz w:val="44"/>
          <w:szCs w:val="44"/>
          <w:highlight w:val="none"/>
          <w:lang w:val="en-US" w:eastAsia="zh-CN"/>
        </w:rPr>
        <w:t xml:space="preserve">  </w:t>
      </w:r>
      <w:r>
        <w:rPr>
          <w:rFonts w:hint="eastAsia" w:ascii="宋体" w:hAnsi="宋体" w:eastAsia="方正黑体简体" w:cs="方正黑体简体"/>
          <w:color w:val="auto"/>
          <w:sz w:val="44"/>
          <w:szCs w:val="44"/>
          <w:highlight w:val="none"/>
        </w:rPr>
        <w:t>录</w:t>
      </w:r>
    </w:p>
    <w:p w14:paraId="658639F9">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eastAsia="方正仿宋简体" w:cs="方正仿宋简体"/>
          <w:color w:val="auto"/>
          <w:sz w:val="32"/>
          <w:szCs w:val="32"/>
          <w:highlight w:val="none"/>
        </w:rPr>
      </w:pPr>
      <w:r>
        <w:rPr>
          <w:rFonts w:hint="eastAsia" w:ascii="宋体" w:hAnsi="宋体" w:eastAsia="方正仿宋简体" w:cs="方正仿宋简体"/>
          <w:color w:val="auto"/>
          <w:sz w:val="32"/>
          <w:szCs w:val="32"/>
          <w:highlight w:val="none"/>
        </w:rPr>
        <w:t>公开时间：20</w:t>
      </w:r>
      <w:r>
        <w:rPr>
          <w:rFonts w:hint="eastAsia" w:ascii="宋体" w:hAnsi="宋体" w:eastAsia="方正仿宋简体" w:cs="方正仿宋简体"/>
          <w:color w:val="auto"/>
          <w:sz w:val="32"/>
          <w:szCs w:val="32"/>
          <w:highlight w:val="none"/>
          <w:lang w:val="en-US" w:eastAsia="zh-CN"/>
        </w:rPr>
        <w:t>24</w:t>
      </w:r>
      <w:r>
        <w:rPr>
          <w:rFonts w:hint="eastAsia" w:ascii="宋体" w:hAnsi="宋体" w:eastAsia="方正仿宋简体" w:cs="方正仿宋简体"/>
          <w:color w:val="auto"/>
          <w:sz w:val="32"/>
          <w:szCs w:val="32"/>
          <w:highlight w:val="none"/>
        </w:rPr>
        <w:t>年</w:t>
      </w:r>
      <w:r>
        <w:rPr>
          <w:rFonts w:hint="eastAsia" w:ascii="宋体" w:hAnsi="宋体" w:eastAsia="方正仿宋简体" w:cs="方正仿宋简体"/>
          <w:color w:val="auto"/>
          <w:sz w:val="32"/>
          <w:szCs w:val="32"/>
          <w:highlight w:val="none"/>
          <w:lang w:val="en-US" w:eastAsia="zh-CN"/>
        </w:rPr>
        <w:t>10</w:t>
      </w:r>
      <w:r>
        <w:rPr>
          <w:rFonts w:hint="eastAsia" w:ascii="宋体" w:hAnsi="宋体" w:eastAsia="方正仿宋简体" w:cs="方正仿宋简体"/>
          <w:color w:val="auto"/>
          <w:sz w:val="32"/>
          <w:szCs w:val="32"/>
          <w:highlight w:val="none"/>
        </w:rPr>
        <w:t>月</w:t>
      </w:r>
      <w:r>
        <w:rPr>
          <w:rFonts w:hint="eastAsia" w:ascii="宋体" w:hAnsi="宋体" w:eastAsia="方正仿宋简体" w:cs="方正仿宋简体"/>
          <w:color w:val="auto"/>
          <w:sz w:val="32"/>
          <w:szCs w:val="32"/>
          <w:highlight w:val="none"/>
          <w:lang w:val="en-US" w:eastAsia="zh-CN"/>
        </w:rPr>
        <w:t>15</w:t>
      </w:r>
      <w:r>
        <w:rPr>
          <w:rFonts w:hint="eastAsia" w:ascii="宋体" w:hAnsi="宋体" w:eastAsia="方正仿宋简体" w:cs="方正仿宋简体"/>
          <w:color w:val="auto"/>
          <w:sz w:val="32"/>
          <w:szCs w:val="32"/>
          <w:highlight w:val="none"/>
        </w:rPr>
        <w:t>日</w:t>
      </w:r>
    </w:p>
    <w:p w14:paraId="1B56CB2C">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textAlignment w:val="auto"/>
        <w:rPr>
          <w:rFonts w:hint="eastAsia" w:ascii="宋体" w:hAnsi="宋体" w:eastAsia="方正黑体简体" w:cs="方正黑体简体"/>
          <w:b/>
          <w:sz w:val="30"/>
          <w:szCs w:val="30"/>
        </w:rPr>
      </w:pPr>
      <w:bookmarkStart w:id="12" w:name="_Toc15396599"/>
      <w:bookmarkStart w:id="13" w:name="_Toc15377196"/>
      <w:r>
        <w:rPr>
          <w:rFonts w:ascii="宋体" w:hAnsi="宋体"/>
        </w:rPr>
        <w:fldChar w:fldCharType="begin"/>
      </w:r>
      <w:r>
        <w:rPr>
          <w:rFonts w:ascii="宋体" w:hAnsi="宋体"/>
        </w:rPr>
        <w:instrText xml:space="preserve">TOC \o "1-2" \h \u </w:instrText>
      </w:r>
      <w:r>
        <w:rPr>
          <w:rFonts w:ascii="宋体" w:hAnsi="宋体"/>
        </w:rPr>
        <w:fldChar w:fldCharType="separate"/>
      </w:r>
      <w:r>
        <w:rPr>
          <w:rFonts w:hint="eastAsia" w:ascii="宋体" w:hAnsi="宋体" w:eastAsia="方正黑体简体" w:cs="方正黑体简体"/>
          <w:b/>
          <w:sz w:val="30"/>
          <w:szCs w:val="30"/>
          <w:lang w:val="en-US" w:eastAsia="zh-CN"/>
        </w:rPr>
        <w:fldChar w:fldCharType="begin"/>
      </w:r>
      <w:r>
        <w:rPr>
          <w:rFonts w:hint="eastAsia" w:ascii="宋体" w:hAnsi="宋体" w:eastAsia="方正黑体简体" w:cs="方正黑体简体"/>
          <w:b/>
          <w:sz w:val="30"/>
          <w:szCs w:val="30"/>
          <w:lang w:val="en-US" w:eastAsia="zh-CN"/>
        </w:rPr>
        <w:instrText xml:space="preserve"> HYPERLINK \l _Toc3186 </w:instrText>
      </w:r>
      <w:r>
        <w:rPr>
          <w:rFonts w:hint="eastAsia" w:ascii="宋体" w:hAnsi="宋体" w:eastAsia="方正黑体简体" w:cs="方正黑体简体"/>
          <w:b/>
          <w:sz w:val="30"/>
          <w:szCs w:val="30"/>
          <w:lang w:val="en-US" w:eastAsia="zh-CN"/>
        </w:rPr>
        <w:fldChar w:fldCharType="separate"/>
      </w:r>
      <w:r>
        <w:rPr>
          <w:rFonts w:hint="eastAsia" w:ascii="宋体" w:hAnsi="宋体" w:eastAsia="方正黑体简体" w:cs="方正黑体简体"/>
          <w:b/>
          <w:sz w:val="30"/>
          <w:szCs w:val="30"/>
          <w:lang w:val="en-US" w:eastAsia="zh-CN"/>
        </w:rPr>
        <w:t>第一部分 部门概况</w:t>
      </w:r>
      <w:r>
        <w:rPr>
          <w:rFonts w:hint="eastAsia" w:ascii="宋体" w:hAnsi="宋体" w:eastAsia="方正黑体简体" w:cs="方正黑体简体"/>
          <w:b/>
          <w:sz w:val="30"/>
          <w:szCs w:val="30"/>
          <w:lang w:val="en-US" w:eastAsia="zh-CN"/>
        </w:rPr>
        <w:tab/>
      </w:r>
      <w:r>
        <w:rPr>
          <w:rFonts w:hint="eastAsia" w:ascii="宋体" w:hAnsi="宋体" w:eastAsia="方正黑体简体" w:cs="方正黑体简体"/>
          <w:b/>
          <w:sz w:val="30"/>
          <w:szCs w:val="30"/>
          <w:lang w:val="en-US" w:eastAsia="zh-CN"/>
        </w:rPr>
        <w:fldChar w:fldCharType="begin"/>
      </w:r>
      <w:r>
        <w:rPr>
          <w:rFonts w:hint="eastAsia" w:ascii="宋体" w:hAnsi="宋体" w:eastAsia="方正黑体简体" w:cs="方正黑体简体"/>
          <w:b/>
          <w:sz w:val="30"/>
          <w:szCs w:val="30"/>
          <w:lang w:val="en-US" w:eastAsia="zh-CN"/>
        </w:rPr>
        <w:instrText xml:space="preserve"> PAGEREF _Toc3186 \h </w:instrText>
      </w:r>
      <w:r>
        <w:rPr>
          <w:rFonts w:hint="eastAsia" w:ascii="宋体" w:hAnsi="宋体" w:eastAsia="方正黑体简体" w:cs="方正黑体简体"/>
          <w:b/>
          <w:sz w:val="30"/>
          <w:szCs w:val="30"/>
          <w:lang w:val="en-US" w:eastAsia="zh-CN"/>
        </w:rPr>
        <w:fldChar w:fldCharType="separate"/>
      </w:r>
      <w:r>
        <w:rPr>
          <w:rFonts w:hint="eastAsia" w:ascii="宋体" w:hAnsi="宋体" w:eastAsia="方正黑体简体" w:cs="方正黑体简体"/>
          <w:b/>
          <w:sz w:val="30"/>
          <w:szCs w:val="30"/>
          <w:lang w:val="en-US" w:eastAsia="zh-CN"/>
        </w:rPr>
        <w:t>1</w:t>
      </w:r>
      <w:r>
        <w:rPr>
          <w:rFonts w:hint="eastAsia" w:ascii="宋体" w:hAnsi="宋体" w:eastAsia="方正黑体简体" w:cs="方正黑体简体"/>
          <w:b/>
          <w:sz w:val="30"/>
          <w:szCs w:val="30"/>
          <w:lang w:val="en-US" w:eastAsia="zh-CN"/>
        </w:rPr>
        <w:fldChar w:fldCharType="end"/>
      </w:r>
      <w:r>
        <w:rPr>
          <w:rFonts w:hint="eastAsia" w:ascii="宋体" w:hAnsi="宋体" w:eastAsia="方正黑体简体" w:cs="方正黑体简体"/>
          <w:b/>
          <w:sz w:val="30"/>
          <w:szCs w:val="30"/>
          <w:lang w:val="en-US" w:eastAsia="zh-CN"/>
        </w:rPr>
        <w:fldChar w:fldCharType="end"/>
      </w:r>
    </w:p>
    <w:p w14:paraId="54018610">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_Toc6282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一、</w:t>
      </w:r>
      <w:r>
        <w:rPr>
          <w:rFonts w:hint="eastAsia" w:ascii="宋体" w:hAnsi="宋体" w:eastAsia="方正仿宋简体" w:cs="方正仿宋简体"/>
          <w:sz w:val="30"/>
          <w:szCs w:val="30"/>
          <w:lang w:val="zh-CN" w:eastAsia="zh-CN"/>
        </w:rPr>
        <w:t>部门职责</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_Toc6282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1</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14D0810D">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_Toc7689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二、机构设置</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_Toc7689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1</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6EB2C32C">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textAlignment w:val="auto"/>
        <w:rPr>
          <w:rFonts w:hint="eastAsia" w:ascii="宋体" w:hAnsi="宋体" w:eastAsia="方正黑体简体" w:cs="方正黑体简体"/>
          <w:b/>
          <w:sz w:val="30"/>
          <w:szCs w:val="30"/>
        </w:rPr>
      </w:pP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HYPERLINK \l _Toc29032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lang w:val="en-US" w:eastAsia="zh-CN"/>
        </w:rPr>
        <w:t>第二部分  2024年度部门决算情况说明</w:t>
      </w:r>
      <w:r>
        <w:rPr>
          <w:rFonts w:hint="eastAsia" w:ascii="宋体" w:hAnsi="宋体" w:eastAsia="方正黑体简体" w:cs="方正黑体简体"/>
          <w:b/>
          <w:sz w:val="30"/>
          <w:szCs w:val="30"/>
          <w:lang w:val="en-US" w:eastAsia="zh-CN"/>
        </w:rPr>
        <w:tab/>
      </w:r>
      <w:r>
        <w:rPr>
          <w:rFonts w:hint="eastAsia" w:ascii="宋体" w:hAnsi="宋体" w:eastAsia="方正黑体简体" w:cs="方正黑体简体"/>
          <w:b/>
          <w:sz w:val="30"/>
          <w:szCs w:val="30"/>
          <w:lang w:val="en-US" w:eastAsia="zh-CN"/>
        </w:rPr>
        <w:fldChar w:fldCharType="begin"/>
      </w:r>
      <w:r>
        <w:rPr>
          <w:rFonts w:hint="eastAsia" w:ascii="宋体" w:hAnsi="宋体" w:eastAsia="方正黑体简体" w:cs="方正黑体简体"/>
          <w:b/>
          <w:sz w:val="30"/>
          <w:szCs w:val="30"/>
          <w:lang w:val="en-US" w:eastAsia="zh-CN"/>
        </w:rPr>
        <w:instrText xml:space="preserve"> PAGEREF _Toc29032 \h </w:instrText>
      </w:r>
      <w:r>
        <w:rPr>
          <w:rFonts w:hint="eastAsia" w:ascii="宋体" w:hAnsi="宋体" w:eastAsia="方正黑体简体" w:cs="方正黑体简体"/>
          <w:b/>
          <w:sz w:val="30"/>
          <w:szCs w:val="30"/>
          <w:lang w:val="en-US" w:eastAsia="zh-CN"/>
        </w:rPr>
        <w:fldChar w:fldCharType="separate"/>
      </w:r>
      <w:r>
        <w:rPr>
          <w:rFonts w:hint="eastAsia" w:ascii="宋体" w:hAnsi="宋体" w:eastAsia="方正黑体简体" w:cs="方正黑体简体"/>
          <w:b/>
          <w:sz w:val="30"/>
          <w:szCs w:val="30"/>
          <w:lang w:val="en-US" w:eastAsia="zh-CN"/>
        </w:rPr>
        <w:t>2</w:t>
      </w:r>
      <w:r>
        <w:rPr>
          <w:rFonts w:hint="eastAsia" w:ascii="宋体" w:hAnsi="宋体" w:eastAsia="方正黑体简体" w:cs="方正黑体简体"/>
          <w:b/>
          <w:sz w:val="30"/>
          <w:szCs w:val="30"/>
          <w:lang w:val="en-US" w:eastAsia="zh-CN"/>
        </w:rPr>
        <w:fldChar w:fldCharType="end"/>
      </w:r>
      <w:r>
        <w:rPr>
          <w:rFonts w:hint="eastAsia" w:ascii="宋体" w:hAnsi="宋体" w:eastAsia="方正黑体简体" w:cs="方正黑体简体"/>
          <w:b/>
          <w:sz w:val="30"/>
          <w:szCs w:val="30"/>
        </w:rPr>
        <w:fldChar w:fldCharType="end"/>
      </w:r>
    </w:p>
    <w:p w14:paraId="50B7687D">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_Toc26662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一、收入支出决算总体情况说明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_Toc26662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2</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00E1BCBA">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_Toc7178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二、收入决算情况说明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_Toc7178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2</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787EFDE2">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_Toc14322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三、支出决算情况说明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_Toc14322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3</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74509FD4">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_Toc32178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四、财政拨款收入支出决算总体情况说明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_Toc32178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3</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62833CE8">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_Toc24439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五、一般公共预算财政拨款支出决算情况说明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_Toc24439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4</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3CDE2C59">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_Toc25289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六、一般公共预算财政拨款基本支出决算情况说明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_Toc25289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7</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0209F091">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_Toc23006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七、财政拨款“三公”经费支出决算情况说明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_Toc23006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7</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1D7DF64F">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_Toc16561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八、政府性基金预算支出决算情况说明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_Toc16561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9</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3080FA5B">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_Toc31345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九、国有资本经营预算支出决算情况说明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_Toc31345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9</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5D937900">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_Toc19251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十、其他重要事项的情况说明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_Toc19251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9</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6ACE6918">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textAlignment w:val="auto"/>
        <w:rPr>
          <w:rFonts w:hint="eastAsia" w:ascii="宋体" w:hAnsi="宋体" w:eastAsia="方正黑体简体" w:cs="方正黑体简体"/>
          <w:b/>
          <w:sz w:val="30"/>
          <w:szCs w:val="30"/>
        </w:rPr>
      </w:pP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HYPERLINK \l _Toc17628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lang w:val="en-US" w:eastAsia="zh-CN"/>
        </w:rPr>
        <w:t>第三部分  名词解释</w:t>
      </w:r>
      <w:r>
        <w:rPr>
          <w:rFonts w:hint="eastAsia" w:ascii="宋体" w:hAnsi="宋体" w:eastAsia="方正黑体简体" w:cs="方正黑体简体"/>
          <w:b/>
          <w:sz w:val="30"/>
          <w:szCs w:val="30"/>
        </w:rPr>
        <w:tab/>
      </w: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PAGEREF _Toc17628 \h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rPr>
        <w:t>11</w:t>
      </w:r>
      <w:r>
        <w:rPr>
          <w:rFonts w:hint="eastAsia" w:ascii="宋体" w:hAnsi="宋体" w:eastAsia="方正黑体简体" w:cs="方正黑体简体"/>
          <w:b/>
          <w:sz w:val="30"/>
          <w:szCs w:val="30"/>
        </w:rPr>
        <w:fldChar w:fldCharType="end"/>
      </w:r>
      <w:r>
        <w:rPr>
          <w:rFonts w:hint="eastAsia" w:ascii="宋体" w:hAnsi="宋体" w:eastAsia="方正黑体简体" w:cs="方正黑体简体"/>
          <w:b/>
          <w:sz w:val="30"/>
          <w:szCs w:val="30"/>
        </w:rPr>
        <w:fldChar w:fldCharType="end"/>
      </w:r>
    </w:p>
    <w:p w14:paraId="54EA9369">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textAlignment w:val="auto"/>
        <w:rPr>
          <w:rFonts w:hint="eastAsia" w:ascii="宋体" w:hAnsi="宋体" w:eastAsia="方正黑体简体" w:cs="方正黑体简体"/>
          <w:b/>
          <w:sz w:val="30"/>
          <w:szCs w:val="30"/>
        </w:rPr>
      </w:pP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HYPERLINK \l _Toc8776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lang w:val="en-US" w:eastAsia="zh-CN"/>
        </w:rPr>
        <w:t>第四部分  附件</w:t>
      </w:r>
      <w:r>
        <w:rPr>
          <w:rFonts w:hint="eastAsia" w:ascii="宋体" w:hAnsi="宋体" w:eastAsia="方正黑体简体" w:cs="方正黑体简体"/>
          <w:b/>
          <w:sz w:val="30"/>
          <w:szCs w:val="30"/>
        </w:rPr>
        <w:tab/>
      </w: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PAGEREF _Toc8776 \h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rPr>
        <w:t>14</w:t>
      </w:r>
      <w:r>
        <w:rPr>
          <w:rFonts w:hint="eastAsia" w:ascii="宋体" w:hAnsi="宋体" w:eastAsia="方正黑体简体" w:cs="方正黑体简体"/>
          <w:b/>
          <w:sz w:val="30"/>
          <w:szCs w:val="30"/>
        </w:rPr>
        <w:fldChar w:fldCharType="end"/>
      </w:r>
      <w:r>
        <w:rPr>
          <w:rFonts w:hint="eastAsia" w:ascii="宋体" w:hAnsi="宋体" w:eastAsia="方正黑体简体" w:cs="方正黑体简体"/>
          <w:b/>
          <w:sz w:val="30"/>
          <w:szCs w:val="30"/>
        </w:rPr>
        <w:fldChar w:fldCharType="end"/>
      </w:r>
    </w:p>
    <w:p w14:paraId="3B188895">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_Toc16448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附件</w:t>
      </w:r>
      <w:r>
        <w:rPr>
          <w:rFonts w:hint="eastAsia" w:ascii="宋体" w:hAnsi="宋体" w:eastAsia="方正仿宋简体" w:cs="方正仿宋简体"/>
          <w:sz w:val="30"/>
          <w:szCs w:val="30"/>
          <w:lang w:val="en-US" w:eastAsia="zh-CN"/>
        </w:rPr>
        <w:t>1</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_Toc16448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14</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2E2FDD57">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_Toc17236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附件</w:t>
      </w:r>
      <w:r>
        <w:rPr>
          <w:rFonts w:hint="eastAsia" w:ascii="宋体" w:hAnsi="宋体" w:eastAsia="方正仿宋简体" w:cs="方正仿宋简体"/>
          <w:sz w:val="30"/>
          <w:szCs w:val="30"/>
          <w:lang w:val="en-US" w:eastAsia="zh-CN"/>
        </w:rPr>
        <w:t>2</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_Toc17236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34</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6CD134F0">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textAlignment w:val="auto"/>
        <w:rPr>
          <w:rFonts w:hint="eastAsia" w:ascii="宋体" w:hAnsi="宋体" w:eastAsia="方正黑体简体" w:cs="方正黑体简体"/>
          <w:b/>
          <w:sz w:val="30"/>
          <w:szCs w:val="30"/>
        </w:rPr>
      </w:pP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HYPERLINK \l _Toc25620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lang w:val="en-US" w:eastAsia="zh-CN"/>
        </w:rPr>
        <w:t>第五部分 附表</w:t>
      </w:r>
      <w:r>
        <w:rPr>
          <w:rFonts w:hint="eastAsia" w:ascii="宋体" w:hAnsi="宋体" w:eastAsia="方正黑体简体" w:cs="方正黑体简体"/>
          <w:b/>
          <w:sz w:val="30"/>
          <w:szCs w:val="30"/>
        </w:rPr>
        <w:tab/>
      </w: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PAGEREF _Toc25620 \h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rPr>
        <w:t>35</w:t>
      </w:r>
      <w:r>
        <w:rPr>
          <w:rFonts w:hint="eastAsia" w:ascii="宋体" w:hAnsi="宋体" w:eastAsia="方正黑体简体" w:cs="方正黑体简体"/>
          <w:b/>
          <w:sz w:val="30"/>
          <w:szCs w:val="30"/>
        </w:rPr>
        <w:fldChar w:fldCharType="end"/>
      </w:r>
      <w:r>
        <w:rPr>
          <w:rFonts w:hint="eastAsia" w:ascii="宋体" w:hAnsi="宋体" w:eastAsia="方正黑体简体" w:cs="方正黑体简体"/>
          <w:b/>
          <w:sz w:val="30"/>
          <w:szCs w:val="30"/>
        </w:rPr>
        <w:fldChar w:fldCharType="end"/>
      </w:r>
    </w:p>
    <w:p w14:paraId="7666EB50">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_Toc267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一、收入支出决算总表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_Toc267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35</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082C4E3F">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_Toc29937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二、收入决算表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_Toc29937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35</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4DBF4A3E">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_Toc8080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三、支出决算表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_Toc8080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35</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2CE6B4F9">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_Toc6318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四、财政拨款收入支出决算总表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_Toc6318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35</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4B462390">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_Toc24216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五、财政拨款支出决算明细表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_Toc24216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35</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58D421D5">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_Toc25725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六、一般公共预算财政拨款支出决算表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_Toc25725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35</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130BA5D7">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_Toc18836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七、一般公共预算财政拨款支出决算明细表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_Toc18836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35</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73EF1880">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_Toc31983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八、一般公共预算财政拨款基本支出决算表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_Toc31983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35</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609720CE">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_Toc9770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九、一般公共预算财政拨款项目支出决算表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_Toc9770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35</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07DF3937">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_Toc24323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十、政府性基金预算财政拨款收入支出决算表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_Toc24323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35</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771B2B73">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_Toc23436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十一、国有资本经营预算财政拨款收入支出决算表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_Toc23436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35</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73A92756">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_Toc25253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十二、国有资本经营预算财政拨款支出决算表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_Toc25253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35</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71B9CBB6">
      <w:pPr>
        <w:pStyle w:val="14"/>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_Toc16747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十三、财政拨款“三公”经费支出决算表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_Toc16747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35</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3DC33A13">
      <w:pPr>
        <w:rPr>
          <w:rFonts w:ascii="宋体" w:hAnsi="宋体"/>
        </w:rPr>
      </w:pPr>
      <w:r>
        <w:rPr>
          <w:rFonts w:ascii="宋体" w:hAnsi="宋体"/>
        </w:rPr>
        <w:fldChar w:fldCharType="end"/>
      </w:r>
    </w:p>
    <w:p w14:paraId="423E6A2F">
      <w:pPr>
        <w:keepNext w:val="0"/>
        <w:keepLines w:val="0"/>
        <w:pageBreakBefore w:val="0"/>
        <w:widowControl/>
        <w:kinsoku/>
        <w:wordWrap/>
        <w:overflowPunct/>
        <w:topLinePunct w:val="0"/>
        <w:autoSpaceDE/>
        <w:autoSpaceDN/>
        <w:bidi w:val="0"/>
        <w:spacing w:line="580" w:lineRule="exact"/>
        <w:jc w:val="left"/>
        <w:textAlignment w:val="auto"/>
        <w:rPr>
          <w:rFonts w:hint="eastAsia" w:ascii="宋体" w:hAnsi="宋体" w:eastAsia="仿宋_GB2312" w:cs="仿宋_GB2312"/>
          <w:bCs/>
          <w:color w:val="auto"/>
          <w:kern w:val="44"/>
          <w:sz w:val="32"/>
          <w:szCs w:val="32"/>
          <w:highlight w:val="none"/>
        </w:rPr>
      </w:pPr>
      <w:r>
        <w:rPr>
          <w:rFonts w:hint="eastAsia" w:ascii="宋体" w:hAnsi="宋体" w:eastAsia="仿宋_GB2312" w:cs="仿宋_GB2312"/>
          <w:b/>
          <w:color w:val="auto"/>
          <w:sz w:val="32"/>
          <w:szCs w:val="32"/>
          <w:highlight w:val="none"/>
        </w:rPr>
        <w:br w:type="page"/>
      </w:r>
    </w:p>
    <w:p w14:paraId="024DFA12">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0"/>
        <w:rPr>
          <w:rFonts w:hint="eastAsia" w:ascii="宋体" w:hAnsi="宋体" w:eastAsia="方正小标宋简体" w:cs="方正小标宋简体"/>
          <w:b w:val="0"/>
          <w:bCs/>
          <w:color w:val="auto"/>
          <w:kern w:val="44"/>
          <w:sz w:val="44"/>
          <w:szCs w:val="44"/>
          <w:lang w:val="en-US" w:eastAsia="zh-CN" w:bidi="ar-SA"/>
        </w:rPr>
        <w:sectPr>
          <w:headerReference r:id="rId3" w:type="default"/>
          <w:footerReference r:id="rId4" w:type="default"/>
          <w:pgSz w:w="11906" w:h="16838"/>
          <w:pgMar w:top="2154" w:right="1474" w:bottom="1814" w:left="1587" w:header="851" w:footer="1417" w:gutter="0"/>
          <w:pgNumType w:fmt="decimal" w:start="1"/>
          <w:cols w:space="425" w:num="1"/>
          <w:titlePg/>
          <w:docGrid w:type="lines" w:linePitch="312" w:charSpace="0"/>
        </w:sectPr>
      </w:pPr>
      <w:bookmarkStart w:id="14" w:name="_Toc3186"/>
    </w:p>
    <w:p w14:paraId="1480D479">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0"/>
        <w:rPr>
          <w:rFonts w:hint="eastAsia" w:ascii="宋体" w:hAnsi="宋体" w:eastAsia="方正小标宋简体" w:cs="方正小标宋简体"/>
          <w:b w:val="0"/>
          <w:bCs/>
          <w:color w:val="auto"/>
          <w:kern w:val="44"/>
          <w:sz w:val="44"/>
          <w:szCs w:val="44"/>
          <w:lang w:val="en-US" w:eastAsia="zh-CN" w:bidi="ar-SA"/>
        </w:rPr>
      </w:pPr>
      <w:r>
        <w:rPr>
          <w:rFonts w:hint="eastAsia" w:ascii="宋体" w:hAnsi="宋体" w:eastAsia="方正小标宋简体" w:cs="方正小标宋简体"/>
          <w:b w:val="0"/>
          <w:bCs/>
          <w:color w:val="auto"/>
          <w:kern w:val="44"/>
          <w:sz w:val="44"/>
          <w:szCs w:val="44"/>
          <w:lang w:val="en-US" w:eastAsia="zh-CN" w:bidi="ar-SA"/>
        </w:rPr>
        <w:t>第一部分 部门概况</w:t>
      </w:r>
      <w:bookmarkEnd w:id="12"/>
      <w:bookmarkEnd w:id="13"/>
      <w:bookmarkEnd w:id="14"/>
    </w:p>
    <w:p w14:paraId="1EF72AA5">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2"/>
        <w:rPr>
          <w:rFonts w:hint="eastAsia" w:ascii="宋体" w:hAnsi="宋体" w:eastAsia="方正小标宋简体" w:cs="方正小标宋简体"/>
          <w:b w:val="0"/>
          <w:bCs/>
          <w:color w:val="auto"/>
          <w:kern w:val="44"/>
          <w:sz w:val="44"/>
          <w:szCs w:val="44"/>
          <w:lang w:val="en-US" w:eastAsia="zh-CN" w:bidi="ar-SA"/>
        </w:rPr>
      </w:pPr>
    </w:p>
    <w:p w14:paraId="749EA730">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eastAsia="zh-CN"/>
        </w:rPr>
      </w:pPr>
      <w:bookmarkStart w:id="15" w:name="_Toc6282"/>
      <w:r>
        <w:rPr>
          <w:rFonts w:hint="eastAsia" w:ascii="宋体" w:hAnsi="宋体" w:eastAsia="方正黑体简体" w:cs="方正黑体简体"/>
          <w:b w:val="0"/>
          <w:color w:val="auto"/>
          <w:highlight w:val="none"/>
          <w:lang w:val="en-US" w:eastAsia="zh-CN"/>
        </w:rPr>
        <w:t>一、</w:t>
      </w:r>
      <w:r>
        <w:rPr>
          <w:rFonts w:hint="eastAsia" w:ascii="宋体" w:hAnsi="宋体" w:eastAsia="方正黑体简体" w:cs="方正黑体简体"/>
          <w:b w:val="0"/>
          <w:color w:val="auto"/>
          <w:highlight w:val="none"/>
          <w:lang w:eastAsia="zh-CN"/>
        </w:rPr>
        <w:t>部门职责</w:t>
      </w:r>
      <w:bookmarkEnd w:id="15"/>
    </w:p>
    <w:p w14:paraId="435A42C3">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lang w:eastAsia="zh-CN"/>
        </w:rPr>
      </w:pPr>
      <w:r>
        <w:rPr>
          <w:rFonts w:hint="eastAsia" w:ascii="宋体" w:hAnsi="宋体" w:eastAsia="方正仿宋简体" w:cs="宋体"/>
          <w:b/>
          <w:bCs/>
          <w:color w:val="000000"/>
          <w:sz w:val="32"/>
          <w:szCs w:val="32"/>
          <w:u w:val="none"/>
          <w:lang w:val="en-US" w:eastAsia="zh-CN"/>
        </w:rPr>
        <w:t>一是</w:t>
      </w:r>
      <w:r>
        <w:rPr>
          <w:rFonts w:hint="eastAsia" w:ascii="宋体" w:hAnsi="宋体" w:eastAsia="方正仿宋简体" w:cs="宋体"/>
          <w:color w:val="000000"/>
          <w:sz w:val="32"/>
          <w:szCs w:val="32"/>
          <w:u w:val="none"/>
          <w:lang w:val="en-US" w:eastAsia="zh-CN"/>
        </w:rPr>
        <w:t>负责党的纪律检查工作；</w:t>
      </w:r>
      <w:r>
        <w:rPr>
          <w:rFonts w:hint="eastAsia" w:ascii="宋体" w:hAnsi="宋体" w:eastAsia="方正仿宋简体" w:cs="宋体"/>
          <w:b/>
          <w:bCs/>
          <w:color w:val="000000"/>
          <w:sz w:val="32"/>
          <w:szCs w:val="32"/>
          <w:u w:val="none"/>
          <w:lang w:val="en-US" w:eastAsia="zh-CN"/>
        </w:rPr>
        <w:t>二是</w:t>
      </w:r>
      <w:r>
        <w:rPr>
          <w:rFonts w:hint="eastAsia" w:ascii="宋体" w:hAnsi="宋体" w:eastAsia="方正仿宋简体" w:cs="宋体"/>
          <w:color w:val="000000"/>
          <w:sz w:val="32"/>
          <w:szCs w:val="32"/>
          <w:u w:val="none"/>
          <w:lang w:val="en-US" w:eastAsia="zh-CN"/>
        </w:rPr>
        <w:t>依照党的章程和其他党内法规履行监督、执纪、问责职责；</w:t>
      </w:r>
      <w:r>
        <w:rPr>
          <w:rFonts w:hint="eastAsia" w:ascii="宋体" w:hAnsi="宋体" w:eastAsia="方正仿宋简体" w:cs="宋体"/>
          <w:b/>
          <w:bCs/>
          <w:color w:val="000000"/>
          <w:sz w:val="32"/>
          <w:szCs w:val="32"/>
          <w:u w:val="none"/>
          <w:lang w:val="en-US" w:eastAsia="zh-CN"/>
        </w:rPr>
        <w:t>三是</w:t>
      </w:r>
      <w:r>
        <w:rPr>
          <w:rFonts w:hint="eastAsia" w:ascii="宋体" w:hAnsi="宋体" w:eastAsia="方正仿宋简体" w:cs="宋体"/>
          <w:color w:val="000000"/>
          <w:sz w:val="32"/>
          <w:szCs w:val="32"/>
          <w:u w:val="none"/>
          <w:lang w:val="en-US" w:eastAsia="zh-CN"/>
        </w:rPr>
        <w:t>负责全县监察工作；</w:t>
      </w:r>
      <w:r>
        <w:rPr>
          <w:rFonts w:hint="eastAsia" w:ascii="宋体" w:hAnsi="宋体" w:eastAsia="方正仿宋简体" w:cs="宋体"/>
          <w:b/>
          <w:bCs/>
          <w:color w:val="000000"/>
          <w:sz w:val="32"/>
          <w:szCs w:val="32"/>
          <w:u w:val="none"/>
          <w:lang w:val="en-US" w:eastAsia="zh-CN"/>
        </w:rPr>
        <w:t>四是</w:t>
      </w:r>
      <w:r>
        <w:rPr>
          <w:rFonts w:hint="eastAsia" w:ascii="宋体" w:hAnsi="宋体" w:eastAsia="方正仿宋简体" w:cs="宋体"/>
          <w:color w:val="000000"/>
          <w:sz w:val="32"/>
          <w:szCs w:val="32"/>
          <w:u w:val="none"/>
          <w:lang w:val="en-US" w:eastAsia="zh-CN"/>
        </w:rPr>
        <w:t>依照法律规定履行监督、调查、处置职责；</w:t>
      </w:r>
      <w:r>
        <w:rPr>
          <w:rFonts w:hint="eastAsia" w:ascii="宋体" w:hAnsi="宋体" w:eastAsia="方正仿宋简体" w:cs="宋体"/>
          <w:b/>
          <w:bCs/>
          <w:color w:val="000000"/>
          <w:sz w:val="32"/>
          <w:szCs w:val="32"/>
          <w:u w:val="none"/>
          <w:lang w:val="en-US" w:eastAsia="zh-CN"/>
        </w:rPr>
        <w:t>五是</w:t>
      </w:r>
      <w:r>
        <w:rPr>
          <w:rFonts w:hint="eastAsia" w:ascii="宋体" w:hAnsi="宋体" w:eastAsia="方正仿宋简体" w:cs="宋体"/>
          <w:color w:val="000000"/>
          <w:sz w:val="32"/>
          <w:szCs w:val="32"/>
          <w:u w:val="none"/>
          <w:lang w:val="en-US" w:eastAsia="zh-CN"/>
        </w:rPr>
        <w:t>负责组织协调全面从严治党、党风廉政建设和反腐败宣传教育工作；</w:t>
      </w:r>
      <w:r>
        <w:rPr>
          <w:rFonts w:hint="eastAsia" w:ascii="宋体" w:hAnsi="宋体" w:eastAsia="方正仿宋简体" w:cs="宋体"/>
          <w:b/>
          <w:bCs/>
          <w:color w:val="000000"/>
          <w:sz w:val="32"/>
          <w:szCs w:val="32"/>
          <w:u w:val="none"/>
          <w:lang w:val="en-US" w:eastAsia="zh-CN"/>
        </w:rPr>
        <w:t>六是</w:t>
      </w:r>
      <w:r>
        <w:rPr>
          <w:rFonts w:hint="eastAsia" w:ascii="宋体" w:hAnsi="宋体" w:eastAsia="方正仿宋简体" w:cs="宋体"/>
          <w:color w:val="000000"/>
          <w:sz w:val="32"/>
          <w:szCs w:val="32"/>
          <w:highlight w:val="none"/>
          <w:u w:val="none"/>
          <w:lang w:val="en-US" w:eastAsia="zh-CN"/>
        </w:rPr>
        <w:t>负责综合分析全面从严治党、党风廉政建设和反腐败工作情况，对纪检监察工作重要理论及实践问题进行调查研究；</w:t>
      </w:r>
      <w:r>
        <w:rPr>
          <w:rFonts w:hint="eastAsia" w:ascii="宋体" w:hAnsi="宋体" w:eastAsia="方正仿宋简体" w:cs="宋体"/>
          <w:b/>
          <w:bCs/>
          <w:color w:val="000000"/>
          <w:sz w:val="32"/>
          <w:szCs w:val="32"/>
          <w:u w:val="none"/>
          <w:lang w:val="en-US" w:eastAsia="zh-CN"/>
        </w:rPr>
        <w:t>七是</w:t>
      </w:r>
      <w:r>
        <w:rPr>
          <w:rFonts w:hint="eastAsia" w:ascii="宋体" w:hAnsi="宋体" w:eastAsia="方正仿宋简体" w:cs="宋体"/>
          <w:color w:val="000000"/>
          <w:sz w:val="32"/>
          <w:szCs w:val="32"/>
          <w:u w:val="none"/>
          <w:lang w:val="en-US" w:eastAsia="zh-CN"/>
        </w:rPr>
        <w:t>在上级纪委监委的领导下，加强对反腐败国际追逃追赃和防逃工作的组织协调，督促有关单位做好相关工作；</w:t>
      </w:r>
      <w:r>
        <w:rPr>
          <w:rFonts w:hint="eastAsia" w:ascii="宋体" w:hAnsi="宋体" w:eastAsia="方正仿宋简体" w:cs="宋体"/>
          <w:b/>
          <w:bCs/>
          <w:color w:val="000000"/>
          <w:sz w:val="32"/>
          <w:szCs w:val="32"/>
          <w:u w:val="none"/>
          <w:lang w:val="en-US" w:eastAsia="zh-CN"/>
        </w:rPr>
        <w:t>八是</w:t>
      </w:r>
      <w:r>
        <w:rPr>
          <w:rFonts w:hint="eastAsia" w:ascii="宋体" w:hAnsi="宋体" w:eastAsia="方正仿宋简体" w:cs="宋体"/>
          <w:color w:val="000000"/>
          <w:sz w:val="32"/>
          <w:szCs w:val="32"/>
          <w:u w:val="none"/>
          <w:lang w:val="en-US" w:eastAsia="zh-CN"/>
        </w:rPr>
        <w:t>根据干部管理权限，负责纪检监察系统领导班子建设、干部队伍建设和组织建设的综合规划、政策研究、制度建设和业务指导；</w:t>
      </w:r>
      <w:r>
        <w:rPr>
          <w:rFonts w:hint="eastAsia" w:ascii="宋体" w:hAnsi="宋体" w:eastAsia="方正仿宋简体" w:cs="宋体"/>
          <w:b/>
          <w:bCs/>
          <w:color w:val="000000"/>
          <w:sz w:val="32"/>
          <w:szCs w:val="32"/>
          <w:u w:val="none"/>
          <w:lang w:val="en-US" w:eastAsia="zh-CN"/>
        </w:rPr>
        <w:t>九是</w:t>
      </w:r>
      <w:r>
        <w:rPr>
          <w:rFonts w:hint="eastAsia" w:ascii="宋体" w:hAnsi="宋体" w:eastAsia="方正仿宋简体" w:cs="宋体"/>
          <w:color w:val="000000"/>
          <w:sz w:val="32"/>
          <w:szCs w:val="32"/>
          <w:u w:val="none"/>
          <w:lang w:val="en-US" w:eastAsia="zh-CN"/>
        </w:rPr>
        <w:t>完成县委和上级纪委监委交办的其他工作。</w:t>
      </w:r>
    </w:p>
    <w:p w14:paraId="055383BB">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rPr>
      </w:pPr>
      <w:bookmarkStart w:id="16" w:name="_Toc15377200"/>
      <w:bookmarkStart w:id="17" w:name="_Toc7689"/>
      <w:bookmarkStart w:id="18" w:name="_Toc15396601"/>
      <w:r>
        <w:rPr>
          <w:rFonts w:hint="eastAsia" w:ascii="宋体" w:hAnsi="宋体" w:eastAsia="方正黑体简体" w:cs="方正黑体简体"/>
          <w:b w:val="0"/>
          <w:color w:val="auto"/>
          <w:highlight w:val="none"/>
        </w:rPr>
        <w:t>二、机构设置</w:t>
      </w:r>
      <w:bookmarkEnd w:id="16"/>
      <w:bookmarkEnd w:id="17"/>
      <w:bookmarkEnd w:id="18"/>
    </w:p>
    <w:p w14:paraId="70B1CCB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rPr>
      </w:pPr>
      <w:r>
        <w:rPr>
          <w:rFonts w:hint="eastAsia" w:ascii="宋体" w:hAnsi="宋体" w:eastAsia="方正仿宋简体" w:cs="方正仿宋简体"/>
          <w:color w:val="auto"/>
          <w:sz w:val="32"/>
          <w:szCs w:val="32"/>
          <w:highlight w:val="none"/>
        </w:rPr>
        <w:t>中国共产党安岳县纪律检查委员会下属二级</w:t>
      </w:r>
      <w:r>
        <w:rPr>
          <w:rFonts w:hint="eastAsia" w:ascii="宋体" w:hAnsi="宋体" w:eastAsia="方正仿宋简体" w:cs="方正仿宋简体"/>
          <w:color w:val="auto"/>
          <w:sz w:val="32"/>
          <w:szCs w:val="32"/>
          <w:highlight w:val="none"/>
          <w:lang w:eastAsia="zh-CN"/>
        </w:rPr>
        <w:t>预算</w:t>
      </w:r>
      <w:r>
        <w:rPr>
          <w:rFonts w:hint="eastAsia" w:ascii="宋体" w:hAnsi="宋体" w:eastAsia="方正仿宋简体" w:cs="方正仿宋简体"/>
          <w:color w:val="auto"/>
          <w:sz w:val="32"/>
          <w:szCs w:val="32"/>
          <w:highlight w:val="none"/>
        </w:rPr>
        <w:t>单位</w:t>
      </w:r>
      <w:r>
        <w:rPr>
          <w:rFonts w:hint="eastAsia" w:ascii="宋体" w:hAnsi="宋体" w:eastAsia="方正仿宋简体" w:cs="方正仿宋简体"/>
          <w:color w:val="auto"/>
          <w:sz w:val="32"/>
          <w:szCs w:val="32"/>
          <w:highlight w:val="none"/>
          <w:lang w:val="en-US" w:eastAsia="zh-CN"/>
        </w:rPr>
        <w:t>2</w:t>
      </w:r>
      <w:r>
        <w:rPr>
          <w:rFonts w:hint="eastAsia" w:ascii="宋体" w:hAnsi="宋体" w:eastAsia="方正仿宋简体" w:cs="方正仿宋简体"/>
          <w:color w:val="auto"/>
          <w:sz w:val="32"/>
          <w:szCs w:val="32"/>
          <w:highlight w:val="none"/>
        </w:rPr>
        <w:t>个，其中行政单位</w:t>
      </w:r>
      <w:r>
        <w:rPr>
          <w:rFonts w:hint="eastAsia" w:ascii="宋体" w:hAnsi="宋体" w:eastAsia="方正仿宋简体" w:cs="方正仿宋简体"/>
          <w:color w:val="auto"/>
          <w:sz w:val="32"/>
          <w:szCs w:val="32"/>
          <w:highlight w:val="none"/>
          <w:lang w:val="en-US" w:eastAsia="zh-CN"/>
        </w:rPr>
        <w:t>2</w:t>
      </w:r>
      <w:r>
        <w:rPr>
          <w:rFonts w:hint="eastAsia" w:ascii="宋体" w:hAnsi="宋体" w:eastAsia="方正仿宋简体" w:cs="方正仿宋简体"/>
          <w:color w:val="auto"/>
          <w:sz w:val="32"/>
          <w:szCs w:val="32"/>
          <w:highlight w:val="none"/>
        </w:rPr>
        <w:t>个。</w:t>
      </w:r>
    </w:p>
    <w:p w14:paraId="48BD2A4F">
      <w:pPr>
        <w:pStyle w:val="2"/>
        <w:pageBreakBefore w:val="0"/>
        <w:kinsoku/>
        <w:wordWrap/>
        <w:overflowPunct/>
        <w:topLinePunct w:val="0"/>
        <w:autoSpaceDE/>
        <w:autoSpaceDN/>
        <w:bidi w:val="0"/>
        <w:adjustRightInd w:val="0"/>
        <w:snapToGrid w:val="0"/>
        <w:spacing w:before="93" w:line="580" w:lineRule="exact"/>
        <w:ind w:firstLine="672" w:firstLineChars="210"/>
        <w:textAlignment w:val="auto"/>
        <w:rPr>
          <w:rFonts w:hint="eastAsia" w:ascii="宋体" w:hAnsi="宋体" w:eastAsia="方正仿宋简体" w:cs="方正仿宋简体"/>
          <w:color w:val="auto"/>
          <w:sz w:val="32"/>
          <w:szCs w:val="32"/>
          <w:highlight w:val="none"/>
        </w:rPr>
      </w:pPr>
      <w:r>
        <w:rPr>
          <w:rFonts w:hint="eastAsia" w:ascii="宋体" w:hAnsi="宋体" w:eastAsia="方正仿宋简体" w:cs="方正仿宋简体"/>
          <w:color w:val="auto"/>
          <w:sz w:val="32"/>
          <w:szCs w:val="32"/>
          <w:highlight w:val="none"/>
        </w:rPr>
        <w:t>纳入中国共产党安岳县纪律检查委员会</w:t>
      </w:r>
      <w:r>
        <w:rPr>
          <w:rFonts w:hint="eastAsia" w:ascii="宋体" w:hAnsi="宋体" w:eastAsia="方正仿宋简体" w:cs="方正仿宋简体"/>
          <w:color w:val="auto"/>
          <w:sz w:val="32"/>
          <w:szCs w:val="32"/>
          <w:highlight w:val="none"/>
          <w:lang w:eastAsia="zh-CN"/>
        </w:rPr>
        <w:t>2024年度</w:t>
      </w:r>
      <w:r>
        <w:rPr>
          <w:rFonts w:hint="eastAsia" w:ascii="宋体" w:hAnsi="宋体" w:eastAsia="方正仿宋简体" w:cs="方正仿宋简体"/>
          <w:color w:val="auto"/>
          <w:sz w:val="32"/>
          <w:szCs w:val="32"/>
          <w:highlight w:val="none"/>
        </w:rPr>
        <w:t>部门决算编制范围的二级预算单位包括：</w:t>
      </w:r>
    </w:p>
    <w:p w14:paraId="5C210F6A">
      <w:pPr>
        <w:pStyle w:val="2"/>
        <w:pageBreakBefore w:val="0"/>
        <w:numPr>
          <w:ilvl w:val="0"/>
          <w:numId w:val="0"/>
        </w:numPr>
        <w:kinsoku/>
        <w:wordWrap/>
        <w:overflowPunct/>
        <w:topLinePunct w:val="0"/>
        <w:autoSpaceDE/>
        <w:autoSpaceDN/>
        <w:bidi w:val="0"/>
        <w:adjustRightInd w:val="0"/>
        <w:snapToGrid w:val="0"/>
        <w:spacing w:before="93" w:line="580" w:lineRule="exact"/>
        <w:ind w:left="1152" w:leftChars="0" w:hanging="480" w:firstLineChars="0"/>
        <w:textAlignment w:val="auto"/>
        <w:outlineLvl w:val="2"/>
        <w:rPr>
          <w:rFonts w:hint="eastAsia" w:ascii="宋体" w:hAnsi="宋体" w:eastAsia="方正仿宋简体" w:cs="方正仿宋简体"/>
          <w:color w:val="auto"/>
          <w:sz w:val="32"/>
          <w:szCs w:val="32"/>
          <w:highlight w:val="none"/>
        </w:rPr>
      </w:pPr>
      <w:bookmarkStart w:id="19" w:name="_Toc15377433"/>
      <w:bookmarkStart w:id="20" w:name="_Toc15377202"/>
      <w:bookmarkStart w:id="21" w:name="_Toc15378449"/>
      <w:bookmarkStart w:id="22" w:name="_Toc15306276"/>
      <w:r>
        <w:rPr>
          <w:rFonts w:hint="eastAsia" w:ascii="宋体" w:hAnsi="宋体" w:eastAsia="方正仿宋简体" w:cs="方正仿宋简体"/>
          <w:color w:val="auto"/>
          <w:kern w:val="0"/>
          <w:sz w:val="32"/>
          <w:szCs w:val="32"/>
          <w:lang w:val="en-US" w:eastAsia="zh-CN" w:bidi="ar-SA"/>
        </w:rPr>
        <w:t>1.</w:t>
      </w:r>
      <w:r>
        <w:rPr>
          <w:rFonts w:hint="eastAsia" w:ascii="宋体" w:hAnsi="宋体" w:eastAsia="方正仿宋简体" w:cs="方正仿宋简体"/>
          <w:color w:val="000000"/>
          <w:sz w:val="32"/>
          <w:szCs w:val="32"/>
          <w:u w:val="none"/>
          <w:lang w:val="en-US" w:eastAsia="zh-CN"/>
        </w:rPr>
        <w:t>中国共产党安岳县纪律检查委员会（本级）</w:t>
      </w:r>
    </w:p>
    <w:p w14:paraId="56544A6C">
      <w:pPr>
        <w:pStyle w:val="2"/>
        <w:pageBreakBefore w:val="0"/>
        <w:numPr>
          <w:ilvl w:val="0"/>
          <w:numId w:val="0"/>
        </w:numPr>
        <w:kinsoku/>
        <w:wordWrap/>
        <w:overflowPunct/>
        <w:topLinePunct w:val="0"/>
        <w:autoSpaceDE/>
        <w:autoSpaceDN/>
        <w:bidi w:val="0"/>
        <w:adjustRightInd w:val="0"/>
        <w:snapToGrid w:val="0"/>
        <w:spacing w:before="93" w:line="580" w:lineRule="exact"/>
        <w:ind w:left="1152" w:leftChars="0" w:hanging="480" w:firstLineChars="0"/>
        <w:textAlignment w:val="auto"/>
        <w:outlineLvl w:val="2"/>
        <w:rPr>
          <w:rFonts w:hint="eastAsia" w:ascii="宋体" w:hAnsi="宋体" w:eastAsia="方正仿宋简体" w:cs="方正仿宋简体"/>
          <w:color w:val="auto"/>
          <w:sz w:val="32"/>
          <w:szCs w:val="32"/>
          <w:highlight w:val="none"/>
        </w:rPr>
      </w:pPr>
      <w:r>
        <w:rPr>
          <w:rFonts w:hint="eastAsia" w:ascii="宋体" w:hAnsi="宋体" w:eastAsia="方正仿宋简体" w:cs="方正仿宋简体"/>
          <w:color w:val="auto"/>
          <w:kern w:val="0"/>
          <w:sz w:val="32"/>
          <w:szCs w:val="32"/>
          <w:lang w:val="en-US" w:eastAsia="zh-CN" w:bidi="ar-SA"/>
        </w:rPr>
        <w:t>2.</w:t>
      </w:r>
      <w:bookmarkEnd w:id="19"/>
      <w:bookmarkEnd w:id="20"/>
      <w:bookmarkEnd w:id="21"/>
      <w:bookmarkEnd w:id="22"/>
      <w:r>
        <w:rPr>
          <w:rFonts w:hint="eastAsia" w:ascii="宋体" w:hAnsi="宋体" w:eastAsia="方正仿宋简体" w:cs="方正仿宋简体"/>
          <w:color w:val="000000"/>
          <w:sz w:val="32"/>
          <w:szCs w:val="32"/>
          <w:u w:val="none"/>
          <w:lang w:val="en-US" w:eastAsia="zh-CN"/>
        </w:rPr>
        <w:t>中共安岳县委巡察工作领导小组办公室</w:t>
      </w:r>
    </w:p>
    <w:p w14:paraId="1F5FC5B6">
      <w:pPr>
        <w:pStyle w:val="3"/>
        <w:keepNext/>
        <w:keepLines/>
        <w:pageBreakBefore w:val="0"/>
        <w:widowControl w:val="0"/>
        <w:numPr>
          <w:ilvl w:val="0"/>
          <w:numId w:val="0"/>
        </w:numPr>
        <w:kinsoku/>
        <w:wordWrap/>
        <w:overflowPunct/>
        <w:topLinePunct w:val="0"/>
        <w:autoSpaceDE/>
        <w:autoSpaceDN/>
        <w:bidi w:val="0"/>
        <w:adjustRightInd/>
        <w:snapToGrid/>
        <w:spacing w:before="0" w:after="0" w:line="660" w:lineRule="exact"/>
        <w:jc w:val="center"/>
        <w:textAlignment w:val="auto"/>
        <w:rPr>
          <w:rFonts w:hint="eastAsia" w:ascii="宋体" w:hAnsi="宋体" w:eastAsia="方正小标宋简体" w:cs="方正小标宋简体"/>
          <w:b w:val="0"/>
          <w:bCs/>
          <w:color w:val="auto"/>
          <w:kern w:val="44"/>
          <w:sz w:val="44"/>
          <w:szCs w:val="44"/>
          <w:lang w:val="en-US" w:eastAsia="zh-CN" w:bidi="ar-SA"/>
        </w:rPr>
      </w:pPr>
      <w:bookmarkStart w:id="23" w:name="_Toc15396602"/>
      <w:bookmarkStart w:id="24" w:name="_Toc15377204"/>
      <w:bookmarkStart w:id="25" w:name="_Toc29032"/>
      <w:r>
        <w:rPr>
          <w:rFonts w:hint="eastAsia" w:ascii="宋体" w:hAnsi="宋体" w:eastAsia="方正小标宋简体" w:cs="方正小标宋简体"/>
          <w:b w:val="0"/>
          <w:bCs/>
          <w:color w:val="auto"/>
          <w:kern w:val="44"/>
          <w:sz w:val="44"/>
          <w:szCs w:val="44"/>
          <w:lang w:val="en-US" w:eastAsia="zh-CN" w:bidi="ar-SA"/>
        </w:rPr>
        <w:t>第二部分  2024年度部门决算情况说明</w:t>
      </w:r>
      <w:bookmarkEnd w:id="23"/>
      <w:bookmarkEnd w:id="24"/>
      <w:bookmarkEnd w:id="25"/>
    </w:p>
    <w:p w14:paraId="301ABFCF">
      <w:pPr>
        <w:pStyle w:val="3"/>
        <w:keepNext/>
        <w:keepLines/>
        <w:pageBreakBefore w:val="0"/>
        <w:widowControl w:val="0"/>
        <w:numPr>
          <w:ilvl w:val="0"/>
          <w:numId w:val="0"/>
        </w:numPr>
        <w:kinsoku/>
        <w:wordWrap/>
        <w:overflowPunct/>
        <w:topLinePunct w:val="0"/>
        <w:autoSpaceDE/>
        <w:autoSpaceDN/>
        <w:bidi w:val="0"/>
        <w:adjustRightInd/>
        <w:snapToGrid/>
        <w:spacing w:before="0" w:after="0" w:line="660" w:lineRule="exact"/>
        <w:jc w:val="center"/>
        <w:textAlignment w:val="auto"/>
        <w:rPr>
          <w:rFonts w:hint="eastAsia" w:ascii="宋体" w:hAnsi="宋体" w:eastAsia="方正小标宋简体" w:cs="方正小标宋简体"/>
          <w:b w:val="0"/>
          <w:bCs/>
          <w:color w:val="auto"/>
          <w:kern w:val="44"/>
          <w:sz w:val="44"/>
          <w:szCs w:val="44"/>
          <w:lang w:val="en-US" w:eastAsia="zh-CN" w:bidi="ar-SA"/>
        </w:rPr>
      </w:pPr>
    </w:p>
    <w:p w14:paraId="3E0E9E90">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rPr>
      </w:pPr>
      <w:bookmarkStart w:id="26" w:name="_Toc15396603"/>
      <w:bookmarkStart w:id="27" w:name="_Toc26662"/>
      <w:bookmarkStart w:id="28" w:name="_Toc15377205"/>
      <w:r>
        <w:rPr>
          <w:rFonts w:hint="eastAsia" w:ascii="宋体" w:hAnsi="宋体" w:eastAsia="方正黑体简体" w:cs="方正黑体简体"/>
          <w:b w:val="0"/>
          <w:color w:val="auto"/>
          <w:highlight w:val="none"/>
          <w:lang w:eastAsia="zh-CN"/>
        </w:rPr>
        <w:t>一、</w:t>
      </w:r>
      <w:r>
        <w:rPr>
          <w:rFonts w:hint="eastAsia" w:ascii="宋体" w:hAnsi="宋体" w:eastAsia="方正黑体简体" w:cs="方正黑体简体"/>
          <w:b w:val="0"/>
          <w:color w:val="auto"/>
          <w:highlight w:val="none"/>
        </w:rPr>
        <w:t>收入支出决算总体情况说明</w:t>
      </w:r>
      <w:bookmarkEnd w:id="26"/>
      <w:bookmarkEnd w:id="27"/>
      <w:bookmarkEnd w:id="28"/>
    </w:p>
    <w:p w14:paraId="530D31B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eastAsia="zh-CN"/>
        </w:rPr>
        <w:t>2024年度收入</w:t>
      </w:r>
      <w:r>
        <w:rPr>
          <w:rFonts w:hint="eastAsia" w:ascii="宋体" w:hAnsi="宋体" w:eastAsia="方正仿宋简体" w:cs="方正仿宋简体"/>
          <w:color w:val="auto"/>
          <w:sz w:val="32"/>
          <w:szCs w:val="32"/>
          <w:highlight w:val="none"/>
        </w:rPr>
        <w:t>、</w:t>
      </w:r>
      <w:r>
        <w:rPr>
          <w:rFonts w:hint="eastAsia" w:ascii="宋体" w:hAnsi="宋体" w:eastAsia="方正仿宋简体" w:cs="方正仿宋简体"/>
          <w:color w:val="auto"/>
          <w:sz w:val="32"/>
          <w:szCs w:val="32"/>
          <w:highlight w:val="none"/>
          <w:lang w:eastAsia="zh-CN"/>
        </w:rPr>
        <w:t>支出</w:t>
      </w:r>
      <w:r>
        <w:rPr>
          <w:rFonts w:hint="eastAsia" w:ascii="宋体" w:hAnsi="宋体" w:eastAsia="方正仿宋简体" w:cs="方正仿宋简体"/>
          <w:color w:val="auto"/>
          <w:sz w:val="32"/>
          <w:szCs w:val="32"/>
          <w:highlight w:val="none"/>
        </w:rPr>
        <w:t>总计</w:t>
      </w:r>
      <w:r>
        <w:rPr>
          <w:rFonts w:hint="eastAsia" w:ascii="宋体" w:hAnsi="宋体" w:eastAsia="方正仿宋简体" w:cs="方正仿宋简体"/>
          <w:color w:val="auto"/>
          <w:sz w:val="32"/>
          <w:szCs w:val="32"/>
          <w:highlight w:val="none"/>
          <w:lang w:eastAsia="zh-CN"/>
        </w:rPr>
        <w:t>均为</w:t>
      </w:r>
      <w:r>
        <w:rPr>
          <w:rFonts w:hint="eastAsia" w:ascii="宋体" w:hAnsi="宋体" w:eastAsia="方正仿宋简体" w:cs="方正仿宋简体"/>
          <w:color w:val="auto"/>
          <w:sz w:val="32"/>
          <w:szCs w:val="32"/>
          <w:highlight w:val="none"/>
          <w:lang w:val="en-US" w:eastAsia="zh-CN"/>
        </w:rPr>
        <w:t>3441.04</w:t>
      </w:r>
      <w:r>
        <w:rPr>
          <w:rFonts w:hint="eastAsia" w:ascii="宋体" w:hAnsi="宋体" w:eastAsia="方正仿宋简体" w:cs="方正仿宋简体"/>
          <w:color w:val="auto"/>
          <w:sz w:val="32"/>
          <w:szCs w:val="32"/>
          <w:highlight w:val="none"/>
        </w:rPr>
        <w:t>万元。与</w:t>
      </w:r>
      <w:r>
        <w:rPr>
          <w:rFonts w:hint="eastAsia" w:ascii="宋体" w:hAnsi="宋体" w:eastAsia="方正仿宋简体" w:cs="方正仿宋简体"/>
          <w:color w:val="auto"/>
          <w:sz w:val="32"/>
          <w:szCs w:val="32"/>
          <w:highlight w:val="none"/>
          <w:lang w:eastAsia="zh-CN"/>
        </w:rPr>
        <w:t>202</w:t>
      </w:r>
      <w:r>
        <w:rPr>
          <w:rFonts w:hint="eastAsia" w:ascii="宋体" w:hAnsi="宋体" w:eastAsia="方正仿宋简体" w:cs="方正仿宋简体"/>
          <w:color w:val="auto"/>
          <w:sz w:val="32"/>
          <w:szCs w:val="32"/>
          <w:highlight w:val="none"/>
          <w:lang w:val="en-US" w:eastAsia="zh-CN"/>
        </w:rPr>
        <w:t>3</w:t>
      </w:r>
      <w:r>
        <w:rPr>
          <w:rFonts w:hint="eastAsia" w:ascii="宋体" w:hAnsi="宋体" w:eastAsia="方正仿宋简体" w:cs="方正仿宋简体"/>
          <w:color w:val="auto"/>
          <w:sz w:val="32"/>
          <w:szCs w:val="32"/>
          <w:highlight w:val="none"/>
        </w:rPr>
        <w:t>年</w:t>
      </w:r>
      <w:r>
        <w:rPr>
          <w:rFonts w:hint="eastAsia" w:ascii="宋体" w:hAnsi="宋体" w:eastAsia="方正仿宋简体" w:cs="方正仿宋简体"/>
          <w:color w:val="auto"/>
          <w:sz w:val="32"/>
          <w:szCs w:val="32"/>
          <w:highlight w:val="none"/>
          <w:lang w:eastAsia="zh-CN"/>
        </w:rPr>
        <w:t>度</w:t>
      </w:r>
      <w:r>
        <w:rPr>
          <w:rFonts w:hint="eastAsia" w:ascii="宋体" w:hAnsi="宋体" w:eastAsia="方正仿宋简体" w:cs="方正仿宋简体"/>
          <w:color w:val="auto"/>
          <w:sz w:val="32"/>
          <w:szCs w:val="32"/>
          <w:highlight w:val="none"/>
        </w:rPr>
        <w:t>相比，</w:t>
      </w:r>
      <w:r>
        <w:rPr>
          <w:rFonts w:hint="eastAsia" w:ascii="宋体" w:hAnsi="宋体" w:eastAsia="方正仿宋简体" w:cs="方正仿宋简体"/>
          <w:color w:val="auto"/>
          <w:sz w:val="32"/>
          <w:szCs w:val="32"/>
          <w:highlight w:val="none"/>
          <w:lang w:eastAsia="zh-CN"/>
        </w:rPr>
        <w:t>收入</w:t>
      </w:r>
      <w:r>
        <w:rPr>
          <w:rFonts w:hint="eastAsia" w:ascii="宋体" w:hAnsi="宋体" w:eastAsia="方正仿宋简体" w:cs="方正仿宋简体"/>
          <w:color w:val="auto"/>
          <w:sz w:val="32"/>
          <w:szCs w:val="32"/>
          <w:highlight w:val="none"/>
        </w:rPr>
        <w:t>、</w:t>
      </w:r>
      <w:r>
        <w:rPr>
          <w:rFonts w:hint="eastAsia" w:ascii="宋体" w:hAnsi="宋体" w:eastAsia="方正仿宋简体" w:cs="方正仿宋简体"/>
          <w:color w:val="auto"/>
          <w:sz w:val="32"/>
          <w:szCs w:val="32"/>
          <w:highlight w:val="none"/>
          <w:lang w:eastAsia="zh-CN"/>
        </w:rPr>
        <w:t>支出</w:t>
      </w:r>
      <w:r>
        <w:rPr>
          <w:rFonts w:hint="eastAsia" w:ascii="宋体" w:hAnsi="宋体" w:eastAsia="方正仿宋简体" w:cs="方正仿宋简体"/>
          <w:color w:val="auto"/>
          <w:sz w:val="32"/>
          <w:szCs w:val="32"/>
          <w:highlight w:val="none"/>
        </w:rPr>
        <w:t>总计各增加</w:t>
      </w:r>
      <w:r>
        <w:rPr>
          <w:rFonts w:hint="eastAsia" w:ascii="宋体" w:hAnsi="宋体" w:eastAsia="方正仿宋简体" w:cs="方正仿宋简体"/>
          <w:color w:val="auto"/>
          <w:sz w:val="32"/>
          <w:szCs w:val="32"/>
          <w:highlight w:val="none"/>
          <w:lang w:val="en-US" w:eastAsia="zh-CN"/>
        </w:rPr>
        <w:t>241.75</w:t>
      </w:r>
      <w:r>
        <w:rPr>
          <w:rFonts w:hint="eastAsia" w:ascii="宋体" w:hAnsi="宋体" w:eastAsia="方正仿宋简体" w:cs="方正仿宋简体"/>
          <w:color w:val="auto"/>
          <w:sz w:val="32"/>
          <w:szCs w:val="32"/>
          <w:highlight w:val="none"/>
        </w:rPr>
        <w:t>万元，增长</w:t>
      </w:r>
      <w:r>
        <w:rPr>
          <w:rFonts w:hint="eastAsia" w:ascii="宋体" w:hAnsi="宋体" w:eastAsia="方正仿宋简体" w:cs="方正仿宋简体"/>
          <w:color w:val="auto"/>
          <w:sz w:val="32"/>
          <w:szCs w:val="32"/>
          <w:highlight w:val="none"/>
          <w:lang w:val="en-US" w:eastAsia="zh-CN"/>
        </w:rPr>
        <w:t>7.56</w:t>
      </w:r>
      <w:r>
        <w:rPr>
          <w:rFonts w:hint="eastAsia" w:ascii="宋体" w:hAnsi="宋体" w:eastAsia="方正仿宋简体" w:cs="方正仿宋简体"/>
          <w:color w:val="auto"/>
          <w:sz w:val="32"/>
          <w:szCs w:val="32"/>
          <w:highlight w:val="none"/>
        </w:rPr>
        <w:t>%。主要变动原因是</w:t>
      </w:r>
      <w:r>
        <w:rPr>
          <w:rFonts w:hint="eastAsia" w:ascii="宋体" w:hAnsi="宋体" w:eastAsia="方正仿宋简体" w:cs="方正仿宋简体"/>
          <w:color w:val="auto"/>
          <w:sz w:val="32"/>
          <w:szCs w:val="32"/>
          <w:highlight w:val="none"/>
          <w:lang w:val="en-US" w:eastAsia="zh-CN"/>
        </w:rPr>
        <w:t>一是正常增人增资，二是政府性基金财政拨款、项目支出增加。</w:t>
      </w:r>
    </w:p>
    <w:p w14:paraId="39CFA6FF">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eastAsia="方正仿宋简体" w:cs="方正仿宋简体"/>
          <w:color w:val="auto"/>
          <w:sz w:val="32"/>
          <w:szCs w:val="32"/>
          <w:highlight w:val="none"/>
        </w:rPr>
      </w:pPr>
      <w:r>
        <w:rPr>
          <w:rFonts w:hint="eastAsia" w:ascii="宋体" w:hAnsi="宋体" w:eastAsia="方正仿宋简体" w:cs="方正仿宋简体"/>
          <w:b w:val="0"/>
          <w:bCs w:val="0"/>
          <w:color w:val="000000"/>
          <w:sz w:val="32"/>
          <w:szCs w:val="32"/>
          <w:u w:val="none"/>
          <w:lang w:val="en-US" w:eastAsia="zh-CN"/>
        </w:rPr>
        <w:drawing>
          <wp:anchor distT="0" distB="0" distL="114300" distR="114300" simplePos="0" relativeHeight="251659264" behindDoc="0" locked="0" layoutInCell="1" allowOverlap="1">
            <wp:simplePos x="0" y="0"/>
            <wp:positionH relativeFrom="column">
              <wp:posOffset>698500</wp:posOffset>
            </wp:positionH>
            <wp:positionV relativeFrom="page">
              <wp:posOffset>4093845</wp:posOffset>
            </wp:positionV>
            <wp:extent cx="4319905" cy="2339975"/>
            <wp:effectExtent l="4445" t="4445" r="6350" b="5080"/>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宋体" w:hAnsi="宋体" w:eastAsia="方正仿宋简体" w:cs="方正仿宋简体"/>
          <w:color w:val="auto"/>
          <w:sz w:val="32"/>
          <w:szCs w:val="32"/>
          <w:highlight w:val="none"/>
        </w:rPr>
        <w:t>（图1：</w:t>
      </w:r>
      <w:r>
        <w:rPr>
          <w:rFonts w:hint="eastAsia" w:ascii="宋体" w:hAnsi="宋体" w:eastAsia="方正仿宋简体" w:cs="方正仿宋简体"/>
          <w:color w:val="auto"/>
          <w:sz w:val="32"/>
          <w:szCs w:val="32"/>
          <w:highlight w:val="none"/>
          <w:lang w:eastAsia="zh-CN"/>
        </w:rPr>
        <w:t>收入</w:t>
      </w:r>
      <w:r>
        <w:rPr>
          <w:rFonts w:hint="eastAsia" w:ascii="宋体" w:hAnsi="宋体" w:eastAsia="方正仿宋简体" w:cs="方正仿宋简体"/>
          <w:color w:val="auto"/>
          <w:sz w:val="32"/>
          <w:szCs w:val="32"/>
          <w:highlight w:val="none"/>
        </w:rPr>
        <w:t>、</w:t>
      </w:r>
      <w:r>
        <w:rPr>
          <w:rFonts w:hint="eastAsia" w:ascii="宋体" w:hAnsi="宋体" w:eastAsia="方正仿宋简体" w:cs="方正仿宋简体"/>
          <w:color w:val="auto"/>
          <w:sz w:val="32"/>
          <w:szCs w:val="32"/>
          <w:highlight w:val="none"/>
          <w:lang w:eastAsia="zh-CN"/>
        </w:rPr>
        <w:t>支出</w:t>
      </w:r>
      <w:r>
        <w:rPr>
          <w:rFonts w:hint="eastAsia" w:ascii="宋体" w:hAnsi="宋体" w:eastAsia="方正仿宋简体" w:cs="方正仿宋简体"/>
          <w:color w:val="auto"/>
          <w:sz w:val="32"/>
          <w:szCs w:val="32"/>
          <w:highlight w:val="none"/>
        </w:rPr>
        <w:t>决算总计变动情况图）</w:t>
      </w:r>
    </w:p>
    <w:p w14:paraId="2DDF9110">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eastAsia="zh-CN"/>
        </w:rPr>
      </w:pPr>
      <w:bookmarkStart w:id="29" w:name="_Toc15377206"/>
      <w:bookmarkStart w:id="30" w:name="_Toc7178"/>
      <w:bookmarkStart w:id="31" w:name="_Toc15396604"/>
      <w:r>
        <w:rPr>
          <w:rFonts w:hint="eastAsia" w:ascii="宋体" w:hAnsi="宋体" w:eastAsia="方正黑体简体" w:cs="方正黑体简体"/>
          <w:b w:val="0"/>
          <w:color w:val="auto"/>
          <w:highlight w:val="none"/>
          <w:lang w:eastAsia="zh-CN"/>
        </w:rPr>
        <w:t>二、收入决算情况说明</w:t>
      </w:r>
      <w:bookmarkEnd w:id="29"/>
      <w:bookmarkEnd w:id="30"/>
      <w:bookmarkEnd w:id="31"/>
    </w:p>
    <w:p w14:paraId="178A8B2F">
      <w:pPr>
        <w:pStyle w:val="28"/>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2024年度本年收入合计3421.35万元，其中：一般公共预算财政拨款收入3165.23万元，占92.52%；政府性基金预算财政拨款收入246.77万元，占7.21%；其他收入9.35万元，占0.27%。</w:t>
      </w:r>
    </w:p>
    <w:p w14:paraId="0E20FBC6">
      <w:pPr>
        <w:keepNext w:val="0"/>
        <w:keepLines w:val="0"/>
        <w:pageBreakBefore w:val="0"/>
        <w:widowControl w:val="0"/>
        <w:kinsoku/>
        <w:wordWrap/>
        <w:overflowPunct/>
        <w:topLinePunct w:val="0"/>
        <w:autoSpaceDE/>
        <w:autoSpaceDN/>
        <w:bidi w:val="0"/>
        <w:adjustRightInd/>
        <w:snapToGrid/>
        <w:spacing w:line="580" w:lineRule="exact"/>
        <w:ind w:firstLine="800" w:firstLineChars="250"/>
        <w:textAlignment w:val="auto"/>
        <w:outlineLvl w:val="9"/>
        <w:rPr>
          <w:rFonts w:hint="eastAsia" w:ascii="宋体" w:hAnsi="宋体" w:eastAsia="方正仿宋简体" w:cs="方正仿宋简体"/>
          <w:color w:val="auto"/>
          <w:kern w:val="2"/>
          <w:sz w:val="32"/>
          <w:szCs w:val="32"/>
          <w:highlight w:val="none"/>
          <w:lang w:val="en-US" w:eastAsia="zh-CN" w:bidi="ar-SA"/>
        </w:rPr>
      </w:pPr>
    </w:p>
    <w:p w14:paraId="071D8729">
      <w:pPr>
        <w:keepNext w:val="0"/>
        <w:keepLines w:val="0"/>
        <w:pageBreakBefore w:val="0"/>
        <w:widowControl w:val="0"/>
        <w:kinsoku/>
        <w:wordWrap/>
        <w:overflowPunct/>
        <w:topLinePunct w:val="0"/>
        <w:autoSpaceDE/>
        <w:autoSpaceDN/>
        <w:bidi w:val="0"/>
        <w:adjustRightInd/>
        <w:snapToGrid/>
        <w:spacing w:line="580" w:lineRule="exact"/>
        <w:ind w:firstLine="800" w:firstLineChars="250"/>
        <w:textAlignment w:val="auto"/>
        <w:outlineLvl w:val="9"/>
        <w:rPr>
          <w:rFonts w:hint="eastAsia" w:ascii="宋体" w:hAnsi="宋体" w:eastAsia="方正仿宋简体" w:cs="方正仿宋简体"/>
          <w:color w:val="auto"/>
          <w:kern w:val="2"/>
          <w:sz w:val="32"/>
          <w:szCs w:val="32"/>
          <w:highlight w:val="none"/>
          <w:lang w:val="en-US" w:eastAsia="zh-CN" w:bidi="ar-SA"/>
        </w:rPr>
      </w:pPr>
    </w:p>
    <w:p w14:paraId="377678A8">
      <w:pPr>
        <w:keepNext w:val="0"/>
        <w:keepLines w:val="0"/>
        <w:pageBreakBefore w:val="0"/>
        <w:widowControl w:val="0"/>
        <w:kinsoku/>
        <w:wordWrap/>
        <w:overflowPunct/>
        <w:topLinePunct w:val="0"/>
        <w:autoSpaceDE/>
        <w:autoSpaceDN/>
        <w:bidi w:val="0"/>
        <w:adjustRightInd/>
        <w:snapToGrid/>
        <w:spacing w:line="580" w:lineRule="exact"/>
        <w:ind w:firstLine="800" w:firstLineChars="250"/>
        <w:textAlignment w:val="auto"/>
        <w:outlineLvl w:val="9"/>
        <w:rPr>
          <w:rFonts w:hint="eastAsia" w:ascii="宋体" w:hAnsi="宋体" w:eastAsia="方正仿宋简体" w:cs="方正仿宋简体"/>
          <w:color w:val="auto"/>
          <w:kern w:val="2"/>
          <w:sz w:val="32"/>
          <w:szCs w:val="32"/>
          <w:highlight w:val="none"/>
          <w:lang w:val="en-US" w:eastAsia="zh-CN" w:bidi="ar-SA"/>
        </w:rPr>
      </w:pPr>
    </w:p>
    <w:p w14:paraId="101B0593">
      <w:pPr>
        <w:keepNext w:val="0"/>
        <w:keepLines w:val="0"/>
        <w:pageBreakBefore w:val="0"/>
        <w:widowControl w:val="0"/>
        <w:kinsoku/>
        <w:wordWrap/>
        <w:overflowPunct/>
        <w:topLinePunct w:val="0"/>
        <w:autoSpaceDE/>
        <w:autoSpaceDN/>
        <w:bidi w:val="0"/>
        <w:adjustRightInd/>
        <w:snapToGrid/>
        <w:spacing w:line="580" w:lineRule="exact"/>
        <w:jc w:val="center"/>
        <w:textAlignment w:val="auto"/>
        <w:outlineLvl w:val="9"/>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b w:val="0"/>
          <w:bCs w:val="0"/>
          <w:color w:val="000000"/>
          <w:sz w:val="32"/>
          <w:szCs w:val="32"/>
          <w:u w:val="none"/>
          <w:lang w:val="en-US" w:eastAsia="zh-CN"/>
        </w:rPr>
        <w:drawing>
          <wp:anchor distT="0" distB="0" distL="114300" distR="114300" simplePos="0" relativeHeight="251660288" behindDoc="0" locked="0" layoutInCell="1" allowOverlap="1">
            <wp:simplePos x="0" y="0"/>
            <wp:positionH relativeFrom="column">
              <wp:posOffset>762000</wp:posOffset>
            </wp:positionH>
            <wp:positionV relativeFrom="page">
              <wp:posOffset>1477645</wp:posOffset>
            </wp:positionV>
            <wp:extent cx="4319905" cy="2339975"/>
            <wp:effectExtent l="4445" t="4445" r="6350" b="5080"/>
            <wp:wrapTopAndBottom/>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宋体" w:hAnsi="宋体" w:eastAsia="方正仿宋简体" w:cs="方正仿宋简体"/>
          <w:color w:val="auto"/>
          <w:kern w:val="2"/>
          <w:sz w:val="32"/>
          <w:szCs w:val="32"/>
          <w:highlight w:val="none"/>
          <w:lang w:val="en-US" w:eastAsia="zh-CN" w:bidi="ar-SA"/>
        </w:rPr>
        <w:t>（图2：收入决算结构图）</w:t>
      </w:r>
    </w:p>
    <w:p w14:paraId="2E42D32F">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rPr>
      </w:pPr>
      <w:bookmarkStart w:id="32" w:name="_Toc15396605"/>
      <w:bookmarkStart w:id="33" w:name="_Toc15377207"/>
      <w:bookmarkStart w:id="34" w:name="_Toc14322"/>
      <w:r>
        <w:rPr>
          <w:rFonts w:hint="eastAsia" w:ascii="宋体" w:hAnsi="宋体" w:eastAsia="方正黑体简体" w:cs="方正黑体简体"/>
          <w:b w:val="0"/>
          <w:color w:val="auto"/>
          <w:highlight w:val="none"/>
          <w:lang w:eastAsia="zh-CN"/>
        </w:rPr>
        <w:t>三、</w:t>
      </w:r>
      <w:r>
        <w:rPr>
          <w:rFonts w:hint="eastAsia" w:ascii="宋体" w:hAnsi="宋体" w:eastAsia="方正黑体简体" w:cs="方正黑体简体"/>
          <w:b w:val="0"/>
          <w:color w:val="auto"/>
          <w:highlight w:val="none"/>
        </w:rPr>
        <w:t>支出决算情况说明</w:t>
      </w:r>
      <w:bookmarkEnd w:id="32"/>
      <w:bookmarkEnd w:id="33"/>
      <w:bookmarkEnd w:id="34"/>
    </w:p>
    <w:p w14:paraId="6AE283FF">
      <w:pPr>
        <w:pStyle w:val="28"/>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2024年度本年支出合计3414.57万元，其中：基本支出2846.32万元，占83.36%；项目支出568.25万元，占16.64%。</w:t>
      </w:r>
    </w:p>
    <w:p w14:paraId="73AD8DE1">
      <w:pPr>
        <w:pageBreakBefore w:val="0"/>
        <w:kinsoku/>
        <w:wordWrap/>
        <w:overflowPunct/>
        <w:topLinePunct w:val="0"/>
        <w:autoSpaceDE/>
        <w:autoSpaceDN/>
        <w:bidi w:val="0"/>
        <w:spacing w:line="580" w:lineRule="exact"/>
        <w:jc w:val="center"/>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b w:val="0"/>
          <w:bCs w:val="0"/>
          <w:color w:val="000000"/>
          <w:sz w:val="32"/>
          <w:szCs w:val="32"/>
          <w:u w:val="none"/>
          <w:lang w:val="en-US" w:eastAsia="zh-CN"/>
        </w:rPr>
        <w:drawing>
          <wp:anchor distT="0" distB="0" distL="114300" distR="114300" simplePos="0" relativeHeight="251661312" behindDoc="0" locked="0" layoutInCell="1" allowOverlap="1">
            <wp:simplePos x="0" y="0"/>
            <wp:positionH relativeFrom="column">
              <wp:posOffset>673100</wp:posOffset>
            </wp:positionH>
            <wp:positionV relativeFrom="page">
              <wp:posOffset>5376545</wp:posOffset>
            </wp:positionV>
            <wp:extent cx="4319905" cy="2339975"/>
            <wp:effectExtent l="4445" t="4445" r="6350" b="5080"/>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宋体" w:hAnsi="宋体" w:eastAsia="方正仿宋简体" w:cs="方正仿宋简体"/>
          <w:color w:val="auto"/>
          <w:kern w:val="2"/>
          <w:sz w:val="32"/>
          <w:szCs w:val="32"/>
          <w:highlight w:val="none"/>
          <w:lang w:val="en-US" w:eastAsia="zh-CN" w:bidi="ar-SA"/>
        </w:rPr>
        <w:t>（图3：支出决算结构图）</w:t>
      </w:r>
    </w:p>
    <w:p w14:paraId="50C9CC1B">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rPr>
      </w:pPr>
      <w:bookmarkStart w:id="35" w:name="_Toc15377208"/>
      <w:bookmarkStart w:id="36" w:name="_Toc15396606"/>
      <w:bookmarkStart w:id="37" w:name="_Toc32178"/>
      <w:r>
        <w:rPr>
          <w:rFonts w:hint="eastAsia" w:ascii="宋体" w:hAnsi="宋体" w:eastAsia="方正黑体简体" w:cs="方正黑体简体"/>
          <w:b w:val="0"/>
          <w:color w:val="auto"/>
          <w:highlight w:val="none"/>
        </w:rPr>
        <w:t>四、财政拨款收入支出决算总体情况说明</w:t>
      </w:r>
      <w:bookmarkEnd w:id="35"/>
      <w:bookmarkEnd w:id="36"/>
      <w:bookmarkEnd w:id="37"/>
    </w:p>
    <w:p w14:paraId="608DBB39">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2024年度财政拨款收入、支出总计均为3412.01万元。与2023年度相比，财政拨款收入总计、支出总计各增加234.41万元，增长7.38%。主要变动原因是一是正常增人增资，二是政府性基金财政拨款、项目支出增加。</w:t>
      </w:r>
    </w:p>
    <w:p w14:paraId="28714C6F">
      <w:pPr>
        <w:pageBreakBefore w:val="0"/>
        <w:kinsoku/>
        <w:wordWrap/>
        <w:overflowPunct/>
        <w:topLinePunct w:val="0"/>
        <w:autoSpaceDE/>
        <w:autoSpaceDN/>
        <w:bidi w:val="0"/>
        <w:spacing w:line="580" w:lineRule="exact"/>
        <w:jc w:val="center"/>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b w:val="0"/>
          <w:bCs w:val="0"/>
          <w:color w:val="000000"/>
          <w:sz w:val="32"/>
          <w:szCs w:val="32"/>
          <w:u w:val="none"/>
          <w:lang w:val="en-US" w:eastAsia="zh-CN"/>
        </w:rPr>
        <w:drawing>
          <wp:anchor distT="0" distB="0" distL="114300" distR="114300" simplePos="0" relativeHeight="251662336" behindDoc="0" locked="0" layoutInCell="1" allowOverlap="1">
            <wp:simplePos x="0" y="0"/>
            <wp:positionH relativeFrom="column">
              <wp:posOffset>702945</wp:posOffset>
            </wp:positionH>
            <wp:positionV relativeFrom="page">
              <wp:posOffset>2135505</wp:posOffset>
            </wp:positionV>
            <wp:extent cx="4207510" cy="2023745"/>
            <wp:effectExtent l="4445" t="4445" r="17145" b="10160"/>
            <wp:wrapTopAndBottom/>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宋体" w:hAnsi="宋体" w:eastAsia="方正仿宋简体" w:cs="方正仿宋简体"/>
          <w:color w:val="auto"/>
          <w:kern w:val="2"/>
          <w:sz w:val="32"/>
          <w:szCs w:val="32"/>
          <w:highlight w:val="none"/>
          <w:lang w:val="en-US" w:eastAsia="zh-CN" w:bidi="ar-SA"/>
        </w:rPr>
        <w:t>（图4：财政拨款收、支决算总计变动情况）</w:t>
      </w:r>
    </w:p>
    <w:p w14:paraId="0F050CEE">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rPr>
      </w:pPr>
      <w:bookmarkStart w:id="38" w:name="_Toc24439"/>
      <w:bookmarkStart w:id="39" w:name="_Toc15396607"/>
      <w:bookmarkStart w:id="40" w:name="_Toc15377209"/>
      <w:r>
        <w:rPr>
          <w:rFonts w:hint="eastAsia" w:ascii="宋体" w:hAnsi="宋体" w:eastAsia="方正黑体简体" w:cs="方正黑体简体"/>
          <w:b w:val="0"/>
          <w:color w:val="auto"/>
          <w:highlight w:val="none"/>
        </w:rPr>
        <w:t>五、一般公共预算财政拨款支出决算情况说明</w:t>
      </w:r>
      <w:bookmarkEnd w:id="38"/>
      <w:bookmarkEnd w:id="39"/>
      <w:bookmarkEnd w:id="40"/>
    </w:p>
    <w:p w14:paraId="2392970F">
      <w:pPr>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bookmarkStart w:id="41" w:name="_Toc15377210"/>
      <w:r>
        <w:rPr>
          <w:rFonts w:hint="eastAsia" w:ascii="宋体" w:hAnsi="宋体" w:eastAsia="方正楷体简体" w:cs="方正楷体简体"/>
          <w:b/>
          <w:color w:val="auto"/>
          <w:sz w:val="32"/>
          <w:szCs w:val="32"/>
          <w:highlight w:val="none"/>
        </w:rPr>
        <w:t>（一）一般公共预算财政拨款支出决算总体情况</w:t>
      </w:r>
      <w:bookmarkEnd w:id="41"/>
    </w:p>
    <w:p w14:paraId="782A5E39">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b w:val="0"/>
          <w:bCs w:val="0"/>
          <w:color w:val="000000"/>
          <w:sz w:val="32"/>
          <w:szCs w:val="32"/>
          <w:u w:val="none"/>
          <w:lang w:val="en-US" w:eastAsia="zh-CN"/>
        </w:rPr>
        <w:drawing>
          <wp:anchor distT="0" distB="0" distL="114300" distR="114300" simplePos="0" relativeHeight="251663360" behindDoc="0" locked="0" layoutInCell="1" allowOverlap="1">
            <wp:simplePos x="0" y="0"/>
            <wp:positionH relativeFrom="column">
              <wp:posOffset>670560</wp:posOffset>
            </wp:positionH>
            <wp:positionV relativeFrom="page">
              <wp:posOffset>6786880</wp:posOffset>
            </wp:positionV>
            <wp:extent cx="4256405" cy="2232660"/>
            <wp:effectExtent l="4445" t="4445" r="6350" b="10795"/>
            <wp:wrapTopAndBottom/>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宋体" w:hAnsi="宋体" w:eastAsia="方正仿宋简体" w:cs="方正仿宋简体"/>
          <w:color w:val="auto"/>
          <w:kern w:val="2"/>
          <w:sz w:val="32"/>
          <w:szCs w:val="32"/>
          <w:highlight w:val="none"/>
          <w:lang w:val="en-US" w:eastAsia="zh-CN" w:bidi="ar-SA"/>
        </w:rPr>
        <w:t>2024年度一般公共预算财政拨款支出3165.23万元，占本年支出合计的92.7%。与2023年度相比，一般公共预算财政拨款支出增加15.8万元，增长0.5%。主要变动原因是正常增人增资。</w:t>
      </w:r>
    </w:p>
    <w:p w14:paraId="4CBCAE07">
      <w:pPr>
        <w:pageBreakBefore w:val="0"/>
        <w:kinsoku/>
        <w:wordWrap/>
        <w:overflowPunct/>
        <w:topLinePunct w:val="0"/>
        <w:autoSpaceDE/>
        <w:autoSpaceDN/>
        <w:bidi w:val="0"/>
        <w:spacing w:line="580" w:lineRule="exact"/>
        <w:jc w:val="center"/>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（图5：一般公共预算财政拨款支出决算变动情况）</w:t>
      </w:r>
    </w:p>
    <w:p w14:paraId="4381E288">
      <w:pPr>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bookmarkStart w:id="42" w:name="_Toc15377211"/>
      <w:r>
        <w:rPr>
          <w:rFonts w:hint="eastAsia" w:ascii="宋体" w:hAnsi="宋体" w:eastAsia="方正楷体简体" w:cs="方正楷体简体"/>
          <w:b/>
          <w:color w:val="auto"/>
          <w:sz w:val="32"/>
          <w:szCs w:val="32"/>
          <w:highlight w:val="none"/>
        </w:rPr>
        <w:t>（二）一般公共预算财政拨款支出决算结构情况</w:t>
      </w:r>
      <w:bookmarkEnd w:id="42"/>
    </w:p>
    <w:p w14:paraId="6CAFF40E">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2024年度一般公共预算财政拨款支出3165.23万元，主要用于以下方面：一般公共服务支出2537.78万元，占80.19%；社会保障和就业支出275.49万元，占8.7%；卫生健康支出127.81万元，占4.04%；农林水支出8.68万元，占0.27%；住房保障支出215.47万元，占6.8%。</w:t>
      </w:r>
    </w:p>
    <w:p w14:paraId="34CDB114">
      <w:pPr>
        <w:pageBreakBefore w:val="0"/>
        <w:kinsoku/>
        <w:wordWrap/>
        <w:overflowPunct/>
        <w:topLinePunct w:val="0"/>
        <w:autoSpaceDE/>
        <w:autoSpaceDN/>
        <w:bidi w:val="0"/>
        <w:spacing w:line="580" w:lineRule="exact"/>
        <w:jc w:val="center"/>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b w:val="0"/>
          <w:bCs w:val="0"/>
          <w:color w:val="000000"/>
          <w:sz w:val="32"/>
          <w:szCs w:val="32"/>
          <w:u w:val="none"/>
          <w:lang w:val="en-US" w:eastAsia="zh-CN"/>
        </w:rPr>
        <w:drawing>
          <wp:anchor distT="0" distB="0" distL="114300" distR="114300" simplePos="0" relativeHeight="251664384" behindDoc="0" locked="0" layoutInCell="1" allowOverlap="1">
            <wp:simplePos x="0" y="0"/>
            <wp:positionH relativeFrom="column">
              <wp:posOffset>694055</wp:posOffset>
            </wp:positionH>
            <wp:positionV relativeFrom="page">
              <wp:posOffset>3655060</wp:posOffset>
            </wp:positionV>
            <wp:extent cx="4319905" cy="2339975"/>
            <wp:effectExtent l="4445" t="4445" r="6350" b="508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ascii="宋体" w:hAnsi="宋体" w:eastAsia="方正仿宋简体" w:cs="方正仿宋简体"/>
          <w:color w:val="auto"/>
          <w:kern w:val="2"/>
          <w:sz w:val="32"/>
          <w:szCs w:val="32"/>
          <w:highlight w:val="none"/>
          <w:lang w:val="en-US" w:eastAsia="zh-CN" w:bidi="ar-SA"/>
        </w:rPr>
        <w:t>（图6：一般公共预算财政拨款支出决算结构）</w:t>
      </w:r>
    </w:p>
    <w:p w14:paraId="7349A1BC">
      <w:pPr>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bookmarkStart w:id="43" w:name="_Toc15377212"/>
      <w:r>
        <w:rPr>
          <w:rFonts w:hint="eastAsia" w:ascii="宋体" w:hAnsi="宋体" w:eastAsia="方正楷体简体" w:cs="方正楷体简体"/>
          <w:b/>
          <w:color w:val="auto"/>
          <w:sz w:val="32"/>
          <w:szCs w:val="32"/>
          <w:highlight w:val="none"/>
        </w:rPr>
        <w:t>（三）一般公共预算财政拨款支出决算具体情况</w:t>
      </w:r>
      <w:bookmarkEnd w:id="43"/>
    </w:p>
    <w:p w14:paraId="43351FB6">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bookmarkStart w:id="44" w:name="_Toc15377213"/>
      <w:bookmarkStart w:id="45" w:name="_Toc15377444"/>
      <w:bookmarkStart w:id="46" w:name="_Toc15378460"/>
      <w:r>
        <w:rPr>
          <w:rFonts w:hint="eastAsia" w:ascii="宋体" w:hAnsi="宋体" w:eastAsia="方正仿宋简体" w:cs="方正仿宋简体"/>
          <w:color w:val="auto"/>
          <w:kern w:val="2"/>
          <w:sz w:val="32"/>
          <w:szCs w:val="32"/>
          <w:highlight w:val="none"/>
          <w:lang w:val="en-US" w:eastAsia="zh-CN" w:bidi="ar-SA"/>
        </w:rPr>
        <w:t>2024年度一般公共预算财政拨款支出决算数为3165.23万元，完成预算100%。其中：</w:t>
      </w:r>
      <w:bookmarkEnd w:id="44"/>
      <w:bookmarkEnd w:id="45"/>
      <w:bookmarkEnd w:id="46"/>
    </w:p>
    <w:p w14:paraId="3373BBF8">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1.一般公共服务支出（类）纪检监察事务（款）行政运行（项）：支出决算为2113.95万元，完成预算100%。</w:t>
      </w:r>
    </w:p>
    <w:p w14:paraId="751335FC">
      <w:pPr>
        <w:pageBreakBefore w:val="0"/>
        <w:kinsoku/>
        <w:wordWrap/>
        <w:overflowPunct/>
        <w:topLinePunct w:val="0"/>
        <w:autoSpaceDE/>
        <w:autoSpaceDN/>
        <w:bidi w:val="0"/>
        <w:spacing w:line="580" w:lineRule="exact"/>
        <w:ind w:firstLine="640"/>
        <w:textAlignment w:val="auto"/>
        <w:rPr>
          <w:rFonts w:hint="default"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2.一般公共服务支出（类）纪检监察事务（款）一般行政管理事务（项）：支出决算为285.8万元，完成预算100%。</w:t>
      </w:r>
    </w:p>
    <w:p w14:paraId="784F94A6">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3.一般公共服务支出（类）纪检监察事务（款）事业运行（项）：支出决算为111.03万元，完成预算100%。</w:t>
      </w:r>
    </w:p>
    <w:p w14:paraId="21B5D359">
      <w:pPr>
        <w:pageBreakBefore w:val="0"/>
        <w:kinsoku/>
        <w:wordWrap/>
        <w:overflowPunct/>
        <w:topLinePunct w:val="0"/>
        <w:autoSpaceDE/>
        <w:autoSpaceDN/>
        <w:bidi w:val="0"/>
        <w:spacing w:line="580" w:lineRule="exact"/>
        <w:ind w:firstLine="640"/>
        <w:textAlignment w:val="auto"/>
        <w:rPr>
          <w:rFonts w:hint="default"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4.一般公共服务支出（类）纪检监察事务（款）其他纪检监察事务支出（项）：支出决算为27万元，完成预算100%。</w:t>
      </w:r>
    </w:p>
    <w:p w14:paraId="5FCCAFF5">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5.社会保障和就业支出（类）行政事业单位养老支出（款）行政单位离退休（项）：支出决算为15万元，完成预算100%。</w:t>
      </w:r>
    </w:p>
    <w:p w14:paraId="4D787245">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6.社会保障和就业支出（类）行政事业单位养老支出（款）机关事业单位基本养老保险缴费支出（项）：支出决算为254.08万元，完成预算100%。</w:t>
      </w:r>
    </w:p>
    <w:p w14:paraId="0580CE37">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7.社会保障和就业支出（类）行政事业单位养老支出（款）机关事业单位职业年金缴费支出（项）：支出决算为1.33万元，完成预算100%。</w:t>
      </w:r>
    </w:p>
    <w:p w14:paraId="49C5FB4A">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8.社会保障和就业支出（类）行政事业单位养老支出（款）其他行政事业单位养老支出（项）：支出决算为5.08万元，完成预算100%。</w:t>
      </w:r>
    </w:p>
    <w:p w14:paraId="3A7059EB">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9.卫生健康支出（类）行政事业单位医疗（款）行政单位医疗（项）：支出决算为111万元，完成预算100%。</w:t>
      </w:r>
    </w:p>
    <w:p w14:paraId="58C7697A">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10.卫生健康支出（类）行政事业单位医疗（款）事业单位医疗（项）：支出决算为8.17万元，完成预算100%。</w:t>
      </w:r>
    </w:p>
    <w:p w14:paraId="4D58D4EB">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11.卫生健康支出（类）行政事业单位医疗（款）公务员医疗补助（项）：支出决算为8.64万元，完成预算100%。</w:t>
      </w:r>
    </w:p>
    <w:p w14:paraId="151752D6">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12.农林水支出（类）巩固脱贫攻坚成果衔接乡村振兴（款）其他巩固脱贫攻坚成果衔接乡村振兴支出（项）：支出决算为8.68万元，完成预算100%。</w:t>
      </w:r>
    </w:p>
    <w:p w14:paraId="3709371D">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13.住房保障支出（类）住房改革支出（款）住房公积金（项）：支出决算为215.47万元，完成预算100%。</w:t>
      </w:r>
    </w:p>
    <w:p w14:paraId="2E47B6CA">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rPr>
      </w:pPr>
      <w:bookmarkStart w:id="47" w:name="_Toc25289"/>
      <w:bookmarkStart w:id="48" w:name="_Toc15396608"/>
      <w:bookmarkStart w:id="49" w:name="_Toc15377214"/>
      <w:r>
        <w:rPr>
          <w:rFonts w:hint="eastAsia" w:ascii="宋体" w:hAnsi="宋体" w:eastAsia="方正黑体简体" w:cs="方正黑体简体"/>
          <w:b w:val="0"/>
          <w:color w:val="auto"/>
          <w:highlight w:val="none"/>
        </w:rPr>
        <w:t>六、一般公共预算财政拨款基本支出决算情况说明</w:t>
      </w:r>
      <w:bookmarkEnd w:id="47"/>
      <w:bookmarkEnd w:id="48"/>
      <w:bookmarkEnd w:id="49"/>
      <w:r>
        <w:rPr>
          <w:rFonts w:hint="eastAsia" w:ascii="宋体" w:hAnsi="宋体" w:eastAsia="方正黑体简体" w:cs="方正黑体简体"/>
          <w:b w:val="0"/>
          <w:color w:val="auto"/>
          <w:highlight w:val="none"/>
        </w:rPr>
        <w:tab/>
      </w:r>
    </w:p>
    <w:p w14:paraId="546ED3FA">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2024年度一般公共预算财政拨款基本支出2843.76万元，其中：</w:t>
      </w:r>
    </w:p>
    <w:p w14:paraId="38CC0B68">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人员经费2464.63万元，主要包括：基本工资、津贴补贴、奖金、绩效工资、机关事业单位基本养老保险缴费、职业年金缴费、职工基本医疗保险缴费、公务员医疗补助缴费、其他社会保障缴费、住房公积金、生活补助、奖励金、其他对个人和家庭的补助支出。</w:t>
      </w:r>
    </w:p>
    <w:p w14:paraId="4A3FA26F">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公用经费379.13万元，主要包括：办公费、印刷费、水费、电费、邮电费、差旅费、维修（护）费、租赁费、会议费、培训费、公务接待费、劳务费、工会经费、福利费、公务用车运行维护费、其他交通费、其他商品和服务支出。</w:t>
      </w:r>
    </w:p>
    <w:p w14:paraId="34F0A544">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rPr>
      </w:pPr>
      <w:bookmarkStart w:id="50" w:name="_Toc15396609"/>
      <w:bookmarkStart w:id="51" w:name="_Toc15377215"/>
      <w:bookmarkStart w:id="52" w:name="_Toc23006"/>
      <w:r>
        <w:rPr>
          <w:rFonts w:hint="eastAsia" w:ascii="宋体" w:hAnsi="宋体" w:eastAsia="方正黑体简体" w:cs="方正黑体简体"/>
          <w:b w:val="0"/>
          <w:color w:val="auto"/>
          <w:highlight w:val="none"/>
        </w:rPr>
        <w:t>七、财政拨款“三公”经费支出决算情况说明</w:t>
      </w:r>
      <w:bookmarkEnd w:id="50"/>
      <w:bookmarkEnd w:id="51"/>
      <w:bookmarkEnd w:id="52"/>
    </w:p>
    <w:p w14:paraId="6BB7D151">
      <w:pPr>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bookmarkStart w:id="53" w:name="_Toc15377216"/>
      <w:r>
        <w:rPr>
          <w:rFonts w:hint="eastAsia" w:ascii="宋体" w:hAnsi="宋体" w:eastAsia="方正楷体简体" w:cs="方正楷体简体"/>
          <w:b/>
          <w:color w:val="auto"/>
          <w:sz w:val="32"/>
          <w:szCs w:val="32"/>
          <w:highlight w:val="none"/>
        </w:rPr>
        <w:t>（一）“三公”经费财政拨款支出决算总体情况说明</w:t>
      </w:r>
      <w:bookmarkEnd w:id="53"/>
    </w:p>
    <w:p w14:paraId="19BA3E8E">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2024年度“三公”经费财政拨款支出决算为35.77万元，完成预算100%，较上年度减少1.85万元，下降4.92%。</w:t>
      </w:r>
    </w:p>
    <w:p w14:paraId="039B3223">
      <w:pPr>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bookmarkStart w:id="54" w:name="_Toc15377217"/>
      <w:r>
        <w:rPr>
          <w:rFonts w:hint="eastAsia" w:ascii="宋体" w:hAnsi="宋体" w:eastAsia="方正楷体简体" w:cs="方正楷体简体"/>
          <w:b/>
          <w:color w:val="auto"/>
          <w:sz w:val="32"/>
          <w:szCs w:val="32"/>
          <w:highlight w:val="none"/>
        </w:rPr>
        <w:t>（二）“三公”经费财政拨款支出决算具体情况说明</w:t>
      </w:r>
      <w:bookmarkEnd w:id="54"/>
    </w:p>
    <w:p w14:paraId="1765BE62">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2024年度“三公”经费财政拨款支出决算中，公务用车购置及运行维护费支出决算34.79万元，占97.26%；公务接待费支出决算0.98万元，占2.74%。具体情况如下：</w:t>
      </w:r>
    </w:p>
    <w:p w14:paraId="55A0FFCB">
      <w:pPr>
        <w:pageBreakBefore w:val="0"/>
        <w:kinsoku/>
        <w:wordWrap/>
        <w:overflowPunct/>
        <w:topLinePunct w:val="0"/>
        <w:autoSpaceDE/>
        <w:autoSpaceDN/>
        <w:bidi w:val="0"/>
        <w:spacing w:line="580" w:lineRule="exact"/>
        <w:jc w:val="center"/>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b w:val="0"/>
          <w:bCs w:val="0"/>
          <w:color w:val="000000"/>
          <w:sz w:val="32"/>
          <w:szCs w:val="32"/>
          <w:u w:val="none"/>
          <w:lang w:val="en-US" w:eastAsia="zh-CN"/>
        </w:rPr>
        <w:drawing>
          <wp:anchor distT="0" distB="0" distL="114300" distR="114300" simplePos="0" relativeHeight="251665408" behindDoc="0" locked="0" layoutInCell="1" allowOverlap="1">
            <wp:simplePos x="0" y="0"/>
            <wp:positionH relativeFrom="column">
              <wp:posOffset>671195</wp:posOffset>
            </wp:positionH>
            <wp:positionV relativeFrom="page">
              <wp:posOffset>1828165</wp:posOffset>
            </wp:positionV>
            <wp:extent cx="4319905" cy="2339975"/>
            <wp:effectExtent l="4445" t="4445" r="6350" b="508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ascii="宋体" w:hAnsi="宋体" w:eastAsia="方正仿宋简体" w:cs="方正仿宋简体"/>
          <w:color w:val="auto"/>
          <w:kern w:val="2"/>
          <w:sz w:val="32"/>
          <w:szCs w:val="32"/>
          <w:highlight w:val="none"/>
          <w:lang w:val="en-US" w:eastAsia="zh-CN" w:bidi="ar-SA"/>
        </w:rPr>
        <w:t>（图7：“三公”经费财政拨款支出结构）</w:t>
      </w:r>
      <w:bookmarkStart w:id="55" w:name="_Toc15396610"/>
      <w:bookmarkStart w:id="56" w:name="_Toc15377218"/>
    </w:p>
    <w:p w14:paraId="3AFA9285">
      <w:pPr>
        <w:pageBreakBefore w:val="0"/>
        <w:kinsoku/>
        <w:wordWrap/>
        <w:overflowPunct/>
        <w:topLinePunct w:val="0"/>
        <w:autoSpaceDE/>
        <w:autoSpaceDN/>
        <w:bidi w:val="0"/>
        <w:spacing w:line="580" w:lineRule="exact"/>
        <w:ind w:firstLine="640"/>
        <w:textAlignment w:val="auto"/>
        <w:rPr>
          <w:rFonts w:hint="default"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b/>
          <w:bCs/>
          <w:color w:val="auto"/>
          <w:kern w:val="2"/>
          <w:sz w:val="32"/>
          <w:szCs w:val="32"/>
          <w:highlight w:val="none"/>
          <w:lang w:val="en-US" w:eastAsia="zh-CN" w:bidi="ar-SA"/>
        </w:rPr>
        <w:t>1.公务用车购置及运行维护费支出34.79万元，完成预算100%。</w:t>
      </w:r>
      <w:r>
        <w:rPr>
          <w:rFonts w:hint="eastAsia" w:ascii="宋体" w:hAnsi="宋体" w:eastAsia="方正仿宋简体" w:cs="方正仿宋简体"/>
          <w:color w:val="auto"/>
          <w:kern w:val="2"/>
          <w:sz w:val="32"/>
          <w:szCs w:val="32"/>
          <w:highlight w:val="none"/>
          <w:lang w:val="en-US" w:eastAsia="zh-CN" w:bidi="ar-SA"/>
        </w:rPr>
        <w:t>公务用车购置及运行维护费支出决算比2023年度减少0.08万元，下降0.23%。主要原因是合理安排用车动线，减少公务用车维修。</w:t>
      </w:r>
    </w:p>
    <w:p w14:paraId="56BEBC88">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公务用车运行维护费支出34.79万元。主要用于公务用车燃料费、维修费、过路过桥费、保险费等支出。</w:t>
      </w:r>
    </w:p>
    <w:p w14:paraId="2F5B0892">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b/>
          <w:bCs/>
          <w:color w:val="auto"/>
          <w:kern w:val="2"/>
          <w:sz w:val="32"/>
          <w:szCs w:val="32"/>
          <w:highlight w:val="none"/>
          <w:lang w:val="en-US" w:eastAsia="zh-CN" w:bidi="ar-SA"/>
        </w:rPr>
        <w:t>2.公务接待费支出0.98万元，完成预算100%。</w:t>
      </w:r>
      <w:r>
        <w:rPr>
          <w:rFonts w:hint="eastAsia" w:ascii="宋体" w:hAnsi="宋体" w:eastAsia="方正仿宋简体" w:cs="方正仿宋简体"/>
          <w:color w:val="auto"/>
          <w:kern w:val="2"/>
          <w:sz w:val="32"/>
          <w:szCs w:val="32"/>
          <w:highlight w:val="none"/>
          <w:lang w:val="en-US" w:eastAsia="zh-CN" w:bidi="ar-SA"/>
        </w:rPr>
        <w:t>公务接待费支出决算比2023年度减少1.77万元，下降64.36%。主要原因是坚持厉行节约，反对铺张浪费，从2024年6月搬迁至独立办公区以来，我单位严格执行扫码用餐制度，相应降低和减少了公务接待费标准和次数，公务接待费减少。其中：</w:t>
      </w:r>
    </w:p>
    <w:p w14:paraId="4D196005">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国内公务接待支出0.98万元，主要用于执行公务、开展业务活动开支的用餐费等。国内公务接待11批次，112人次，共计支出0.98万元，具体内容包括：接待资阳市纪委开展谈心谈话等工作770元；接待资阳市纪委监委开展谈心谈话等工作560元；接待蓬溪县纪委开展干部考察工作560元；接待省委巡视办、市纪委监委、市委巡察办开展集中整治专项调研2730元；接待省委巡视办、市委巡察办、雁江区委巡察办、乐至县委巡察办开展对村巡察调研1230元；接待资阳市纪委监委开展问题线索处置工作560元；接待资阳市纪委监委开展魏斌等人严重违纪违法案件处分决定宣布暨警示教育大会1210元；接待四川省纪委监委宣传部开展安岳县房管局原副局长肖雍品违纪违法案拍摄工作640元；接待资阳市纪委监委开展问题线索办理工作560元；接待资阳市纪委监委开展问题线索调查、调取证据工作480元；接待四川省纪委监委驻审计厅纪检组协助办案480元。</w:t>
      </w:r>
    </w:p>
    <w:p w14:paraId="47BAFF88">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rPr>
      </w:pPr>
      <w:bookmarkStart w:id="57" w:name="_Toc16561"/>
      <w:r>
        <w:rPr>
          <w:rFonts w:hint="eastAsia" w:ascii="宋体" w:hAnsi="宋体" w:eastAsia="方正黑体简体" w:cs="方正黑体简体"/>
          <w:b w:val="0"/>
          <w:color w:val="auto"/>
          <w:highlight w:val="none"/>
        </w:rPr>
        <w:t>八、政府性基金预算支出决算情况说明</w:t>
      </w:r>
      <w:bookmarkEnd w:id="55"/>
      <w:bookmarkEnd w:id="56"/>
      <w:bookmarkEnd w:id="57"/>
    </w:p>
    <w:p w14:paraId="111E1BC3">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bookmarkStart w:id="58" w:name="_Toc15377219"/>
      <w:bookmarkStart w:id="59" w:name="_Toc15396611"/>
      <w:r>
        <w:rPr>
          <w:rFonts w:hint="eastAsia" w:ascii="宋体" w:hAnsi="宋体" w:eastAsia="方正仿宋简体" w:cs="方正仿宋简体"/>
          <w:color w:val="auto"/>
          <w:kern w:val="2"/>
          <w:sz w:val="32"/>
          <w:szCs w:val="32"/>
          <w:highlight w:val="none"/>
          <w:lang w:val="en-US" w:eastAsia="zh-CN" w:bidi="ar-SA"/>
        </w:rPr>
        <w:t>2024年度政府性基金预算财政拨款支出246.77万元，占本年支出合计的7.37%。与2023年度相比，政府性基金预算财政拨款支出增加218.6万元，增长776%。主要变动原因是办理大案要案数量增加，导致项目支出增加。</w:t>
      </w:r>
    </w:p>
    <w:p w14:paraId="086B8DFC">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rPr>
      </w:pPr>
      <w:bookmarkStart w:id="60" w:name="_Toc31345"/>
      <w:r>
        <w:rPr>
          <w:rFonts w:hint="eastAsia" w:ascii="宋体" w:hAnsi="宋体" w:eastAsia="方正黑体简体" w:cs="方正黑体简体"/>
          <w:b w:val="0"/>
          <w:color w:val="auto"/>
          <w:highlight w:val="none"/>
          <w:lang w:eastAsia="zh-CN"/>
        </w:rPr>
        <w:t>九、</w:t>
      </w:r>
      <w:r>
        <w:rPr>
          <w:rFonts w:hint="eastAsia" w:ascii="宋体" w:hAnsi="宋体" w:eastAsia="方正黑体简体" w:cs="方正黑体简体"/>
          <w:b w:val="0"/>
          <w:color w:val="auto"/>
          <w:highlight w:val="none"/>
        </w:rPr>
        <w:t>国有资本经营预算支出决算情况说明</w:t>
      </w:r>
      <w:bookmarkEnd w:id="58"/>
      <w:bookmarkEnd w:id="59"/>
      <w:bookmarkEnd w:id="60"/>
    </w:p>
    <w:p w14:paraId="66F4874D">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无</w:t>
      </w:r>
      <w:bookmarkStart w:id="61" w:name="_Toc15377221"/>
      <w:bookmarkStart w:id="62" w:name="_Toc15396612"/>
    </w:p>
    <w:p w14:paraId="4B61A523">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rPr>
      </w:pPr>
      <w:bookmarkStart w:id="63" w:name="_Toc19251"/>
      <w:r>
        <w:rPr>
          <w:rFonts w:hint="eastAsia" w:ascii="宋体" w:hAnsi="宋体" w:eastAsia="方正黑体简体" w:cs="方正黑体简体"/>
          <w:b w:val="0"/>
          <w:color w:val="auto"/>
          <w:highlight w:val="none"/>
          <w:lang w:eastAsia="zh-CN"/>
        </w:rPr>
        <w:t>十、</w:t>
      </w:r>
      <w:r>
        <w:rPr>
          <w:rFonts w:hint="eastAsia" w:ascii="宋体" w:hAnsi="宋体" w:eastAsia="方正黑体简体" w:cs="方正黑体简体"/>
          <w:b w:val="0"/>
          <w:color w:val="auto"/>
          <w:highlight w:val="none"/>
        </w:rPr>
        <w:t>其他重要事项的情况说明</w:t>
      </w:r>
      <w:bookmarkEnd w:id="61"/>
      <w:bookmarkEnd w:id="62"/>
      <w:bookmarkEnd w:id="63"/>
    </w:p>
    <w:p w14:paraId="6E6A522D">
      <w:pPr>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bookmarkStart w:id="64" w:name="_Toc15377222"/>
      <w:r>
        <w:rPr>
          <w:rFonts w:hint="eastAsia" w:ascii="宋体" w:hAnsi="宋体" w:eastAsia="方正楷体简体" w:cs="方正楷体简体"/>
          <w:b/>
          <w:color w:val="auto"/>
          <w:sz w:val="32"/>
          <w:szCs w:val="32"/>
          <w:highlight w:val="none"/>
        </w:rPr>
        <w:t>（一）机关运行经费支出情况</w:t>
      </w:r>
      <w:bookmarkEnd w:id="64"/>
    </w:p>
    <w:p w14:paraId="48D70515">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bookmarkStart w:id="65" w:name="_Toc15377223"/>
      <w:r>
        <w:rPr>
          <w:rFonts w:hint="eastAsia" w:ascii="宋体" w:hAnsi="宋体" w:eastAsia="方正仿宋简体" w:cs="方正仿宋简体"/>
          <w:color w:val="auto"/>
          <w:kern w:val="2"/>
          <w:sz w:val="32"/>
          <w:szCs w:val="32"/>
          <w:highlight w:val="none"/>
          <w:lang w:val="en-US" w:eastAsia="zh-CN" w:bidi="ar-SA"/>
        </w:rPr>
        <w:t>2024年度，中国共产党安岳县纪律检查委员会机关运行经费支出379.13万元，比2023年度减少67.1万元，下降15.04%。主要原因是坚持厉行节约，合理压减公用经费。</w:t>
      </w:r>
    </w:p>
    <w:p w14:paraId="4479442D">
      <w:pPr>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r>
        <w:rPr>
          <w:rFonts w:hint="eastAsia" w:ascii="宋体" w:hAnsi="宋体" w:eastAsia="方正楷体简体" w:cs="方正楷体简体"/>
          <w:b/>
          <w:color w:val="auto"/>
          <w:sz w:val="32"/>
          <w:szCs w:val="32"/>
          <w:highlight w:val="none"/>
        </w:rPr>
        <w:t>（二）政府采购支出情况</w:t>
      </w:r>
      <w:bookmarkEnd w:id="65"/>
    </w:p>
    <w:p w14:paraId="2165A8DC">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2024年度，中国共产党安岳县纪律检查委员会政府采购支出总额12.23万元，其中：政府采购货物支出12.23万元。主要用于采购空调9 台、办案设备1批（含空调机5台；多功能一体机1台；碎纸机18台；扫描仪1台；便携式计算机6台）。</w:t>
      </w:r>
    </w:p>
    <w:p w14:paraId="741ADA36">
      <w:pPr>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bookmarkStart w:id="66" w:name="_Toc15377224"/>
      <w:r>
        <w:rPr>
          <w:rFonts w:hint="eastAsia" w:ascii="宋体" w:hAnsi="宋体" w:eastAsia="方正楷体简体" w:cs="方正楷体简体"/>
          <w:b/>
          <w:color w:val="auto"/>
          <w:sz w:val="32"/>
          <w:szCs w:val="32"/>
          <w:highlight w:val="none"/>
        </w:rPr>
        <w:t>（三）国有资产占有使用情况</w:t>
      </w:r>
      <w:bookmarkEnd w:id="66"/>
    </w:p>
    <w:p w14:paraId="6DA508B7">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截至2024年12月31日，中国共产党安岳县纪律检查委员会共有车辆7辆，其中：执法执勤用车5辆、特种专业技术用车2辆。无单价100万元（含）以上设备（不含车辆）。</w:t>
      </w:r>
    </w:p>
    <w:p w14:paraId="6C43EEEE">
      <w:pPr>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r>
        <w:rPr>
          <w:rFonts w:hint="eastAsia" w:ascii="宋体" w:hAnsi="宋体" w:eastAsia="方正楷体简体" w:cs="方正楷体简体"/>
          <w:b/>
          <w:color w:val="auto"/>
          <w:sz w:val="32"/>
          <w:szCs w:val="32"/>
          <w:highlight w:val="none"/>
        </w:rPr>
        <w:t>（四）预算绩效管理情况</w:t>
      </w:r>
    </w:p>
    <w:p w14:paraId="0F49651A">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根据预算绩效管理要求，中国共产党安岳县纪律检查委员会在2024年度预算编制阶段，组织对纪委办案专项经费、党风廉政建设宣教及专项监督检查经费等5个项目开展了预算事前绩效评估，对5个项目编制了绩效目标，预算执行过程中，5个项目均开展绩效监控。</w:t>
      </w:r>
    </w:p>
    <w:p w14:paraId="168F865A">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组织对2024年度一般公共预算、政府性基金预算等全面开展绩效自评，形成部门整体绩效自评报告，并对纪委办案专项经费、党风廉政建设宣教及专项监督检查经费等5个专项预算项目进行绩效自评。绩效自评报告详见附件。</w:t>
      </w:r>
    </w:p>
    <w:p w14:paraId="061525B6">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br w:type="page"/>
      </w:r>
    </w:p>
    <w:p w14:paraId="563F2314">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0"/>
        <w:rPr>
          <w:rFonts w:hint="eastAsia" w:ascii="宋体" w:hAnsi="宋体" w:eastAsia="方正小标宋简体" w:cs="方正小标宋简体"/>
          <w:b w:val="0"/>
          <w:bCs/>
          <w:color w:val="auto"/>
          <w:kern w:val="44"/>
          <w:sz w:val="44"/>
          <w:szCs w:val="44"/>
          <w:lang w:val="en-US" w:eastAsia="zh-CN" w:bidi="ar-SA"/>
        </w:rPr>
      </w:pPr>
      <w:bookmarkStart w:id="67" w:name="_Toc15396613"/>
      <w:bookmarkStart w:id="68" w:name="_Toc17628"/>
      <w:bookmarkStart w:id="69" w:name="_Toc15377225"/>
      <w:r>
        <w:rPr>
          <w:rFonts w:hint="eastAsia" w:ascii="宋体" w:hAnsi="宋体" w:eastAsia="方正小标宋简体" w:cs="方正小标宋简体"/>
          <w:b w:val="0"/>
          <w:bCs/>
          <w:color w:val="auto"/>
          <w:kern w:val="44"/>
          <w:sz w:val="44"/>
          <w:szCs w:val="44"/>
          <w:lang w:val="en-US" w:eastAsia="zh-CN" w:bidi="ar-SA"/>
        </w:rPr>
        <w:t>第三部分  名词解释</w:t>
      </w:r>
      <w:bookmarkEnd w:id="67"/>
      <w:bookmarkEnd w:id="68"/>
      <w:bookmarkEnd w:id="69"/>
    </w:p>
    <w:p w14:paraId="42B3219D">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2"/>
        <w:rPr>
          <w:rFonts w:hint="eastAsia" w:ascii="宋体" w:hAnsi="宋体" w:eastAsia="方正小标宋简体" w:cs="方正小标宋简体"/>
          <w:b w:val="0"/>
          <w:bCs/>
          <w:color w:val="auto"/>
          <w:kern w:val="44"/>
          <w:sz w:val="44"/>
          <w:szCs w:val="44"/>
          <w:lang w:val="en-US" w:eastAsia="zh-CN" w:bidi="ar-SA"/>
        </w:rPr>
      </w:pPr>
    </w:p>
    <w:p w14:paraId="1F224F1A">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bookmarkStart w:id="70" w:name="_Toc15377226"/>
      <w:r>
        <w:rPr>
          <w:rFonts w:hint="eastAsia" w:ascii="宋体" w:hAnsi="宋体" w:eastAsia="方正仿宋简体" w:cs="方正仿宋简体"/>
          <w:color w:val="auto"/>
          <w:kern w:val="2"/>
          <w:sz w:val="32"/>
          <w:szCs w:val="32"/>
          <w:highlight w:val="none"/>
          <w:lang w:val="en-US" w:eastAsia="zh-CN" w:bidi="ar-SA"/>
        </w:rPr>
        <w:t>1.财政拨款收入：指单位从同级财政部门取得的财政预算资金。</w:t>
      </w:r>
    </w:p>
    <w:p w14:paraId="1ECB0E9B">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 xml:space="preserve">2.其他收入：指单位取得的除上述收入以外的各项收入。主要是安岳县机关事务局转来的公务用车运行维护费、市环保局转来第三轮中央生态环保督察经费等。 </w:t>
      </w:r>
    </w:p>
    <w:p w14:paraId="2475E9BC">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 xml:space="preserve">3.使用非财政拨款结余（含专用结余）：指事业单位使用以前年度积累的非财政拨款结余弥补当年收支差额的金额。 </w:t>
      </w:r>
    </w:p>
    <w:p w14:paraId="6BCB4330">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 xml:space="preserve">4.年初结转和结余：指以前年度尚未完成、结转到本年按有关规定继续使用的资金。 </w:t>
      </w:r>
    </w:p>
    <w:p w14:paraId="5D47EB67">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5.结余分配：指事业单位按照会计制度规定缴纳的所得税、提取的专用结余以及转入非财政拨款结余的金额等。</w:t>
      </w:r>
    </w:p>
    <w:p w14:paraId="4074A915">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6.年末结转和结余：指单位按有关规定结转到下年或以后年度继续使用的资金。</w:t>
      </w:r>
    </w:p>
    <w:p w14:paraId="48461B1F">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7.一般公共服务支出（类）纪检监察事务（款）行政运行（项）指委机关正常运转的基本支出，包括基本工资、津贴补贴等人员经费以及办公费、印刷费、水电费等日常公用经费。</w:t>
      </w:r>
    </w:p>
    <w:p w14:paraId="375E20F2">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8.一般公共服务支出（类）政府办公厅（室）及相关机构事务（款）行政运行（项）:指乡镇政府调入人员相关经费。</w:t>
      </w:r>
    </w:p>
    <w:p w14:paraId="54BB1A39">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9.一般公共服务支出（类）纪检监察事务（款）一般行政管理事务（项）: 指委机关及下属事业单位开展纪检监察综合业务的项目支出。</w:t>
      </w:r>
    </w:p>
    <w:p w14:paraId="79B1E686">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10.一般公共服务支出（类）纪检监察事务（款）事业运行（项）:指委机关及下属事业单位开展纪检监察综合业务等未单独设置项级科目的其他纪检监察事务的项目支出。</w:t>
      </w:r>
    </w:p>
    <w:p w14:paraId="1E134FED">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11.社会保障和就业支出（类）行政事业单位养老支出（款）行政单位离退休（项）指委机关及下属事业单位除上述项目以外其他用于行政事业单位养老方面的支出。</w:t>
      </w:r>
    </w:p>
    <w:p w14:paraId="01ACE6E9">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12.社会保障和就业支出（类）行政事业单位养老支出（款）机关事业单位基本养老保险缴费支出（项）指委机关及下属事业单位实施养老保险制度由单位缴纳的养老保险费的支出。</w:t>
      </w:r>
    </w:p>
    <w:p w14:paraId="60667F30">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13.社会保障和就业支出（类）行政事业单位养老支出（款）  机关事业单位职业年金缴费支出（项）:指委机关及下属事业单位实施养老保险制度由单位实际缴纳的职业年金支出。</w:t>
      </w:r>
    </w:p>
    <w:p w14:paraId="3B669551">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14.卫生健康支出（类）行政事业单位医疗（款）行政事业单位医疗（项）:指委机关及参公管理事业单位用于缴纳单位基本医疗保险支出。</w:t>
      </w:r>
    </w:p>
    <w:p w14:paraId="5A9941D2">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15.卫生健康支出（类）行政事业单位医疗（款）事业单位医疗（项）:指事业单位用于缴纳单位基本医疗保险支出。</w:t>
      </w:r>
    </w:p>
    <w:p w14:paraId="5CB08481">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16.卫生健康支出（类）行政事业单位医疗（款）公务员医疗补助（项）：指委机关及参公管理事业单位用于缴纳单位公务员医疗补助支出。</w:t>
      </w:r>
    </w:p>
    <w:p w14:paraId="65049A0A">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17.农林水支出（类）巩固脱贫攻坚成果衔接乡村振兴支出（款）其他巩固脱贫攻坚成果衔接乡村振兴支出（项）:指驻村队员生活补助及相关经费。</w:t>
      </w:r>
    </w:p>
    <w:p w14:paraId="0B55A1AA">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18.住房保障支出（类）住房改革支出（款）住房公积金（项）:指按照《住房公积金管理条例》的规定，由单位及其在职职工缴存的长期住房储金。</w:t>
      </w:r>
    </w:p>
    <w:p w14:paraId="21E173C3">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19.基本支出：指为保障机构正常运转、完成日常工作任务而发生的人员支出和公用支出。</w:t>
      </w:r>
    </w:p>
    <w:p w14:paraId="10B8FD96">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 xml:space="preserve">20.项目支出：指在基本支出之外为完成特定行政任务和事业发展目标所发生的支出。 </w:t>
      </w:r>
    </w:p>
    <w:p w14:paraId="0ABBB032">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21.“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5E98FA19">
      <w:pPr>
        <w:pageBreakBefore w:val="0"/>
        <w:kinsoku/>
        <w:wordWrap/>
        <w:overflowPunct/>
        <w:topLinePunct w:val="0"/>
        <w:autoSpaceDE/>
        <w:autoSpaceDN/>
        <w:bidi w:val="0"/>
        <w:spacing w:line="580" w:lineRule="exact"/>
        <w:ind w:firstLine="640"/>
        <w:textAlignment w:val="auto"/>
        <w:rPr>
          <w:rFonts w:hint="eastAsia" w:ascii="宋体" w:hAnsi="宋体" w:eastAsia="方正仿宋简体" w:cs="方正仿宋简体"/>
          <w:color w:val="auto"/>
          <w:kern w:val="2"/>
          <w:sz w:val="32"/>
          <w:szCs w:val="32"/>
          <w:highlight w:val="none"/>
          <w:lang w:val="en-US" w:eastAsia="zh-CN" w:bidi="ar-SA"/>
        </w:rPr>
      </w:pPr>
      <w:r>
        <w:rPr>
          <w:rFonts w:hint="eastAsia" w:ascii="宋体" w:hAnsi="宋体" w:eastAsia="方正仿宋简体" w:cs="方正仿宋简体"/>
          <w:color w:val="auto"/>
          <w:kern w:val="2"/>
          <w:sz w:val="32"/>
          <w:szCs w:val="32"/>
          <w:highlight w:val="none"/>
          <w:lang w:val="en-US" w:eastAsia="zh-CN" w:bidi="ar-SA"/>
        </w:rPr>
        <w:t>22.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2222632">
      <w:pPr>
        <w:keepNext w:val="0"/>
        <w:keepLines w:val="0"/>
        <w:pageBreakBefore w:val="0"/>
        <w:kinsoku/>
        <w:wordWrap/>
        <w:overflowPunct/>
        <w:topLinePunct w:val="0"/>
        <w:autoSpaceDE/>
        <w:autoSpaceDN/>
        <w:bidi w:val="0"/>
        <w:spacing w:line="580" w:lineRule="exact"/>
        <w:jc w:val="left"/>
        <w:textAlignment w:val="auto"/>
        <w:outlineLvl w:val="0"/>
        <w:rPr>
          <w:rFonts w:hint="eastAsia" w:ascii="宋体" w:hAnsi="宋体" w:eastAsia="黑体" w:cs="方正小标宋简体"/>
          <w:color w:val="auto"/>
          <w:sz w:val="44"/>
          <w:szCs w:val="44"/>
          <w:highlight w:val="none"/>
          <w:lang w:val="en-US" w:eastAsia="zh-CN"/>
        </w:rPr>
      </w:pPr>
      <w:r>
        <w:rPr>
          <w:rFonts w:hint="eastAsia" w:ascii="宋体" w:hAnsi="宋体" w:eastAsia="仿宋_GB2312" w:cs="仿宋_GB2312"/>
          <w:color w:val="auto"/>
          <w:kern w:val="2"/>
          <w:sz w:val="32"/>
          <w:szCs w:val="32"/>
          <w:highlight w:val="none"/>
          <w:lang w:val="en-US" w:eastAsia="zh-CN" w:bidi="ar-SA"/>
        </w:rPr>
        <w:br w:type="page"/>
      </w:r>
    </w:p>
    <w:p w14:paraId="0D04904F">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0"/>
        <w:rPr>
          <w:rFonts w:hint="eastAsia" w:ascii="宋体" w:hAnsi="宋体" w:eastAsia="方正小标宋简体" w:cs="方正小标宋简体"/>
          <w:b w:val="0"/>
          <w:bCs/>
          <w:color w:val="auto"/>
          <w:kern w:val="44"/>
          <w:sz w:val="44"/>
          <w:szCs w:val="44"/>
          <w:lang w:val="en-US" w:eastAsia="zh-CN" w:bidi="ar-SA"/>
        </w:rPr>
      </w:pPr>
      <w:bookmarkStart w:id="71" w:name="_Toc8776"/>
      <w:r>
        <w:rPr>
          <w:rFonts w:hint="eastAsia" w:ascii="宋体" w:hAnsi="宋体" w:eastAsia="方正小标宋简体" w:cs="方正小标宋简体"/>
          <w:b w:val="0"/>
          <w:bCs/>
          <w:color w:val="auto"/>
          <w:kern w:val="44"/>
          <w:sz w:val="44"/>
          <w:szCs w:val="44"/>
          <w:lang w:val="en-US" w:eastAsia="zh-CN" w:bidi="ar-SA"/>
        </w:rPr>
        <w:t>第四部分  附件</w:t>
      </w:r>
      <w:bookmarkEnd w:id="71"/>
    </w:p>
    <w:p w14:paraId="28CC7109">
      <w:pPr>
        <w:keepNext w:val="0"/>
        <w:keepLines w:val="0"/>
        <w:pageBreakBefore w:val="0"/>
        <w:widowControl w:val="0"/>
        <w:kinsoku/>
        <w:wordWrap/>
        <w:overflowPunct/>
        <w:topLinePunct w:val="0"/>
        <w:autoSpaceDE/>
        <w:autoSpaceDN/>
        <w:bidi w:val="0"/>
        <w:adjustRightInd/>
        <w:snapToGrid/>
        <w:spacing w:line="580" w:lineRule="exact"/>
        <w:jc w:val="left"/>
        <w:textAlignment w:val="auto"/>
        <w:outlineLvl w:val="1"/>
        <w:rPr>
          <w:rFonts w:hint="eastAsia" w:ascii="宋体" w:hAnsi="宋体" w:eastAsia="黑体" w:cs="方正小标宋简体"/>
          <w:color w:val="auto"/>
          <w:sz w:val="44"/>
          <w:szCs w:val="44"/>
          <w:highlight w:val="none"/>
          <w:lang w:val="en-US" w:eastAsia="zh-CN"/>
        </w:rPr>
      </w:pPr>
      <w:bookmarkStart w:id="72" w:name="_Toc16448"/>
      <w:r>
        <w:rPr>
          <w:rFonts w:hint="eastAsia" w:ascii="宋体" w:hAnsi="宋体" w:eastAsia="黑体" w:cs="黑体"/>
          <w:color w:val="auto"/>
          <w:sz w:val="32"/>
          <w:szCs w:val="32"/>
          <w:highlight w:val="none"/>
        </w:rPr>
        <w:t>附件</w:t>
      </w:r>
      <w:r>
        <w:rPr>
          <w:rFonts w:hint="eastAsia" w:ascii="宋体" w:hAnsi="宋体" w:eastAsia="黑体" w:cs="黑体"/>
          <w:color w:val="auto"/>
          <w:sz w:val="32"/>
          <w:szCs w:val="32"/>
          <w:highlight w:val="none"/>
          <w:lang w:val="en-US" w:eastAsia="zh-CN"/>
        </w:rPr>
        <w:t>1</w:t>
      </w:r>
      <w:bookmarkEnd w:id="72"/>
    </w:p>
    <w:p w14:paraId="074A22DE">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0"/>
        <w:rPr>
          <w:rFonts w:hint="eastAsia" w:ascii="宋体" w:hAnsi="宋体" w:eastAsia="方正小标宋简体" w:cs="方正小标宋简体"/>
          <w:b w:val="0"/>
          <w:bCs/>
          <w:color w:val="auto"/>
          <w:kern w:val="44"/>
          <w:sz w:val="44"/>
          <w:szCs w:val="44"/>
          <w:lang w:val="en-US" w:eastAsia="zh-CN" w:bidi="ar-SA"/>
        </w:rPr>
      </w:pPr>
      <w:r>
        <w:rPr>
          <w:rFonts w:hint="eastAsia" w:ascii="宋体" w:hAnsi="宋体" w:eastAsia="方正小标宋简体" w:cs="方正小标宋简体"/>
          <w:b w:val="0"/>
          <w:bCs/>
          <w:color w:val="auto"/>
          <w:kern w:val="44"/>
          <w:sz w:val="44"/>
          <w:szCs w:val="44"/>
          <w:lang w:val="en-US" w:eastAsia="zh-CN" w:bidi="ar-SA"/>
        </w:rPr>
        <w:t xml:space="preserve">中共安岳县纪委办公室 </w:t>
      </w:r>
    </w:p>
    <w:p w14:paraId="1450405D">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0"/>
        <w:rPr>
          <w:rFonts w:hint="eastAsia" w:ascii="宋体" w:hAnsi="宋体" w:eastAsia="方正小标宋简体" w:cs="方正小标宋简体"/>
          <w:b w:val="0"/>
          <w:bCs/>
          <w:color w:val="auto"/>
          <w:kern w:val="44"/>
          <w:sz w:val="44"/>
          <w:szCs w:val="44"/>
          <w:lang w:val="en-US" w:eastAsia="zh-CN" w:bidi="ar-SA"/>
        </w:rPr>
      </w:pPr>
      <w:r>
        <w:rPr>
          <w:rFonts w:hint="eastAsia" w:ascii="宋体" w:hAnsi="宋体" w:eastAsia="方正小标宋简体" w:cs="方正小标宋简体"/>
          <w:b w:val="0"/>
          <w:bCs/>
          <w:color w:val="auto"/>
          <w:kern w:val="44"/>
          <w:sz w:val="44"/>
          <w:szCs w:val="44"/>
          <w:lang w:val="en-US" w:eastAsia="zh-CN" w:bidi="ar-SA"/>
        </w:rPr>
        <w:t>2024年度支出绩效自评报告</w:t>
      </w:r>
    </w:p>
    <w:p w14:paraId="389FF064">
      <w:pPr>
        <w:keepNext w:val="0"/>
        <w:keepLines w:val="0"/>
        <w:pageBreakBefore w:val="0"/>
        <w:widowControl/>
        <w:kinsoku/>
        <w:wordWrap/>
        <w:overflowPunct/>
        <w:topLinePunct w:val="0"/>
        <w:autoSpaceDE/>
        <w:autoSpaceDN/>
        <w:bidi w:val="0"/>
        <w:adjustRightInd/>
        <w:snapToGrid/>
        <w:spacing w:line="580" w:lineRule="exact"/>
        <w:textAlignment w:val="auto"/>
        <w:rPr>
          <w:rFonts w:hint="default" w:ascii="宋体" w:hAnsi="宋体" w:cs="Times New Roman"/>
          <w:b/>
          <w:sz w:val="44"/>
          <w:szCs w:val="44"/>
          <w:shd w:val="clear" w:color="auto" w:fill="FFFFFF"/>
        </w:rPr>
      </w:pPr>
    </w:p>
    <w:p w14:paraId="4FCFA278">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zh-CN"/>
        </w:rPr>
      </w:pPr>
      <w:r>
        <w:rPr>
          <w:rFonts w:hint="eastAsia" w:ascii="宋体" w:hAnsi="宋体" w:eastAsia="方正黑体简体" w:cs="方正黑体简体"/>
          <w:b w:val="0"/>
          <w:color w:val="auto"/>
          <w:highlight w:val="none"/>
          <w:lang w:val="zh-CN"/>
        </w:rPr>
        <w:t>一、部门基本情况</w:t>
      </w:r>
    </w:p>
    <w:p w14:paraId="5E85762D">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lang w:val="zh-CN"/>
        </w:rPr>
      </w:pPr>
      <w:r>
        <w:rPr>
          <w:rFonts w:hint="eastAsia" w:ascii="宋体" w:hAnsi="宋体" w:eastAsia="方正楷体简体" w:cs="方正楷体简体"/>
          <w:b/>
          <w:color w:val="auto"/>
          <w:sz w:val="32"/>
          <w:szCs w:val="32"/>
          <w:highlight w:val="none"/>
          <w:lang w:val="zh-CN"/>
        </w:rPr>
        <w:t>（一）机构组成</w:t>
      </w:r>
    </w:p>
    <w:p w14:paraId="3654764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宋体"/>
          <w:color w:val="000000"/>
          <w:sz w:val="32"/>
          <w:szCs w:val="32"/>
          <w:highlight w:val="none"/>
          <w:u w:val="none"/>
          <w:lang w:val="zh-CN" w:eastAsia="zh-CN"/>
        </w:rPr>
      </w:pPr>
      <w:r>
        <w:rPr>
          <w:rFonts w:hint="eastAsia" w:ascii="宋体" w:hAnsi="宋体" w:eastAsia="方正仿宋简体" w:cs="宋体"/>
          <w:color w:val="000000"/>
          <w:sz w:val="32"/>
          <w:szCs w:val="32"/>
          <w:highlight w:val="none"/>
          <w:u w:val="none"/>
          <w:lang w:val="zh-CN" w:eastAsia="zh-CN"/>
        </w:rPr>
        <w:t>中国共产党安岳县纪律检查委员会属于一级预算单位，下设二级预算单位2个，其中行政单位2个，参照公务员法管理的事业单位0个，其他事业单位0个。</w:t>
      </w:r>
      <w:r>
        <w:rPr>
          <w:rFonts w:hint="eastAsia" w:ascii="宋体" w:hAnsi="宋体" w:eastAsia="方正仿宋简体" w:cs="宋体"/>
          <w:color w:val="000000"/>
          <w:sz w:val="32"/>
          <w:szCs w:val="32"/>
          <w:highlight w:val="none"/>
          <w:u w:val="none"/>
          <w:lang w:val="en-US" w:eastAsia="zh-CN"/>
        </w:rPr>
        <w:t>下设</w:t>
      </w:r>
      <w:r>
        <w:rPr>
          <w:rFonts w:hint="eastAsia" w:ascii="宋体" w:hAnsi="宋体" w:eastAsia="方正仿宋简体" w:cs="宋体"/>
          <w:color w:val="000000"/>
          <w:sz w:val="32"/>
          <w:szCs w:val="32"/>
          <w:highlight w:val="none"/>
          <w:u w:val="none"/>
          <w:lang w:val="zh-CN" w:eastAsia="zh-CN"/>
        </w:rPr>
        <w:t>二级预算单位包括：中国共产党安岳县纪律检查委员会（本级），中共安岳县委巡察工作领导小组办公室。</w:t>
      </w:r>
    </w:p>
    <w:p w14:paraId="2FCE119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宋体"/>
          <w:color w:val="000000"/>
          <w:sz w:val="32"/>
          <w:szCs w:val="32"/>
          <w:highlight w:val="none"/>
          <w:u w:val="none"/>
          <w:lang w:val="zh-CN" w:eastAsia="zh-CN"/>
        </w:rPr>
      </w:pPr>
      <w:r>
        <w:rPr>
          <w:rFonts w:hint="eastAsia" w:ascii="宋体" w:hAnsi="宋体" w:eastAsia="方正仿宋简体" w:cs="宋体"/>
          <w:color w:val="000000"/>
          <w:sz w:val="32"/>
          <w:szCs w:val="32"/>
          <w:highlight w:val="none"/>
          <w:u w:val="none"/>
          <w:lang w:val="en-US" w:eastAsia="zh-CN"/>
        </w:rPr>
        <w:t>中共安岳县委巡察工作领导小组办公室作为县委工作部门，设在县纪委，人员经费由县纪委保障，县委巡察专项经费作为二级预算单位独立核算。</w:t>
      </w:r>
    </w:p>
    <w:p w14:paraId="112DB197">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lang w:val="zh-CN"/>
        </w:rPr>
      </w:pPr>
      <w:r>
        <w:rPr>
          <w:rFonts w:hint="eastAsia" w:ascii="宋体" w:hAnsi="宋体" w:eastAsia="方正楷体简体" w:cs="方正楷体简体"/>
          <w:b/>
          <w:color w:val="auto"/>
          <w:sz w:val="32"/>
          <w:szCs w:val="32"/>
          <w:highlight w:val="none"/>
          <w:lang w:val="zh-CN"/>
        </w:rPr>
        <w:t>（二）机构职能</w:t>
      </w:r>
    </w:p>
    <w:p w14:paraId="622D4C4E">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宋体" w:hAnsi="宋体" w:eastAsia="方正仿宋简体" w:cs="宋体"/>
          <w:color w:val="000000"/>
          <w:sz w:val="32"/>
          <w:szCs w:val="32"/>
          <w:highlight w:val="none"/>
          <w:u w:val="none"/>
          <w:lang w:val="zh-CN" w:eastAsia="zh-CN"/>
        </w:rPr>
      </w:pPr>
      <w:r>
        <w:rPr>
          <w:rFonts w:hint="eastAsia" w:ascii="宋体" w:hAnsi="宋体" w:eastAsia="方正仿宋简体" w:cs="宋体"/>
          <w:b/>
          <w:bCs/>
          <w:color w:val="000000"/>
          <w:sz w:val="32"/>
          <w:szCs w:val="32"/>
          <w:highlight w:val="none"/>
          <w:u w:val="none"/>
          <w:lang w:val="en-US" w:eastAsia="zh-CN"/>
        </w:rPr>
        <w:t>一是</w:t>
      </w:r>
      <w:r>
        <w:rPr>
          <w:rFonts w:hint="eastAsia" w:ascii="宋体" w:hAnsi="宋体" w:eastAsia="方正仿宋简体" w:cs="宋体"/>
          <w:color w:val="000000"/>
          <w:sz w:val="32"/>
          <w:szCs w:val="32"/>
          <w:highlight w:val="none"/>
          <w:u w:val="none"/>
          <w:lang w:val="en-US" w:eastAsia="zh-CN"/>
        </w:rPr>
        <w:t>负责党的纪律检查工作；</w:t>
      </w:r>
      <w:r>
        <w:rPr>
          <w:rFonts w:hint="eastAsia" w:ascii="宋体" w:hAnsi="宋体" w:eastAsia="方正仿宋简体" w:cs="宋体"/>
          <w:b/>
          <w:bCs/>
          <w:color w:val="000000"/>
          <w:sz w:val="32"/>
          <w:szCs w:val="32"/>
          <w:highlight w:val="none"/>
          <w:u w:val="none"/>
          <w:lang w:val="en-US" w:eastAsia="zh-CN"/>
        </w:rPr>
        <w:t>二是</w:t>
      </w:r>
      <w:r>
        <w:rPr>
          <w:rFonts w:hint="eastAsia" w:ascii="宋体" w:hAnsi="宋体" w:eastAsia="方正仿宋简体" w:cs="宋体"/>
          <w:color w:val="000000"/>
          <w:sz w:val="32"/>
          <w:szCs w:val="32"/>
          <w:highlight w:val="none"/>
          <w:u w:val="none"/>
          <w:lang w:val="en-US" w:eastAsia="zh-CN"/>
        </w:rPr>
        <w:t>依照党的章程和其他党内法规履行监督、执纪、问责职责；</w:t>
      </w:r>
      <w:r>
        <w:rPr>
          <w:rFonts w:hint="eastAsia" w:ascii="宋体" w:hAnsi="宋体" w:eastAsia="方正仿宋简体" w:cs="宋体"/>
          <w:b/>
          <w:bCs/>
          <w:color w:val="000000"/>
          <w:sz w:val="32"/>
          <w:szCs w:val="32"/>
          <w:highlight w:val="none"/>
          <w:u w:val="none"/>
          <w:lang w:val="en-US" w:eastAsia="zh-CN"/>
        </w:rPr>
        <w:t>三是</w:t>
      </w:r>
      <w:r>
        <w:rPr>
          <w:rFonts w:hint="eastAsia" w:ascii="宋体" w:hAnsi="宋体" w:eastAsia="方正仿宋简体" w:cs="宋体"/>
          <w:color w:val="000000"/>
          <w:sz w:val="32"/>
          <w:szCs w:val="32"/>
          <w:highlight w:val="none"/>
          <w:u w:val="none"/>
          <w:lang w:val="en-US" w:eastAsia="zh-CN"/>
        </w:rPr>
        <w:t>负责全县监察工作；</w:t>
      </w:r>
      <w:r>
        <w:rPr>
          <w:rFonts w:hint="eastAsia" w:ascii="宋体" w:hAnsi="宋体" w:eastAsia="方正仿宋简体" w:cs="宋体"/>
          <w:b/>
          <w:bCs/>
          <w:color w:val="000000"/>
          <w:sz w:val="32"/>
          <w:szCs w:val="32"/>
          <w:highlight w:val="none"/>
          <w:u w:val="none"/>
          <w:lang w:val="en-US" w:eastAsia="zh-CN"/>
        </w:rPr>
        <w:t>四是</w:t>
      </w:r>
      <w:r>
        <w:rPr>
          <w:rFonts w:hint="eastAsia" w:ascii="宋体" w:hAnsi="宋体" w:eastAsia="方正仿宋简体" w:cs="宋体"/>
          <w:color w:val="000000"/>
          <w:sz w:val="32"/>
          <w:szCs w:val="32"/>
          <w:highlight w:val="none"/>
          <w:u w:val="none"/>
          <w:lang w:val="en-US" w:eastAsia="zh-CN"/>
        </w:rPr>
        <w:t>依照法律规定履行监督、调查、处置职责；</w:t>
      </w:r>
      <w:r>
        <w:rPr>
          <w:rFonts w:hint="eastAsia" w:ascii="宋体" w:hAnsi="宋体" w:eastAsia="方正仿宋简体" w:cs="宋体"/>
          <w:b/>
          <w:bCs/>
          <w:color w:val="000000"/>
          <w:sz w:val="32"/>
          <w:szCs w:val="32"/>
          <w:highlight w:val="none"/>
          <w:u w:val="none"/>
          <w:lang w:val="en-US" w:eastAsia="zh-CN"/>
        </w:rPr>
        <w:t>五是</w:t>
      </w:r>
      <w:r>
        <w:rPr>
          <w:rFonts w:hint="eastAsia" w:ascii="宋体" w:hAnsi="宋体" w:eastAsia="方正仿宋简体" w:cs="宋体"/>
          <w:color w:val="000000"/>
          <w:sz w:val="32"/>
          <w:szCs w:val="32"/>
          <w:highlight w:val="none"/>
          <w:u w:val="none"/>
          <w:lang w:val="en-US" w:eastAsia="zh-CN"/>
        </w:rPr>
        <w:t>负责组织协调全面从严治党、党风廉政建设和反腐败宣传教育工作；</w:t>
      </w:r>
      <w:r>
        <w:rPr>
          <w:rFonts w:hint="eastAsia" w:ascii="宋体" w:hAnsi="宋体" w:eastAsia="方正仿宋简体" w:cs="宋体"/>
          <w:b/>
          <w:bCs/>
          <w:color w:val="000000"/>
          <w:sz w:val="32"/>
          <w:szCs w:val="32"/>
          <w:highlight w:val="none"/>
          <w:u w:val="none"/>
          <w:lang w:val="en-US" w:eastAsia="zh-CN"/>
        </w:rPr>
        <w:t>六是</w:t>
      </w:r>
      <w:r>
        <w:rPr>
          <w:rFonts w:hint="eastAsia" w:ascii="宋体" w:hAnsi="宋体" w:eastAsia="方正仿宋简体" w:cs="宋体"/>
          <w:color w:val="000000"/>
          <w:sz w:val="32"/>
          <w:szCs w:val="32"/>
          <w:highlight w:val="none"/>
          <w:u w:val="none"/>
          <w:lang w:val="en-US" w:eastAsia="zh-CN"/>
        </w:rPr>
        <w:t>负责综合分析全面从严治党、党风廉政建设和反腐败工作情况，对纪检监察工作重要理论及实践问题进行调查研究；</w:t>
      </w:r>
      <w:r>
        <w:rPr>
          <w:rFonts w:hint="eastAsia" w:ascii="宋体" w:hAnsi="宋体" w:eastAsia="方正仿宋简体" w:cs="宋体"/>
          <w:b/>
          <w:bCs/>
          <w:color w:val="000000"/>
          <w:sz w:val="32"/>
          <w:szCs w:val="32"/>
          <w:highlight w:val="none"/>
          <w:u w:val="none"/>
          <w:lang w:val="en-US" w:eastAsia="zh-CN"/>
        </w:rPr>
        <w:t>七是</w:t>
      </w:r>
      <w:r>
        <w:rPr>
          <w:rFonts w:hint="eastAsia" w:ascii="宋体" w:hAnsi="宋体" w:eastAsia="方正仿宋简体" w:cs="宋体"/>
          <w:color w:val="000000"/>
          <w:sz w:val="32"/>
          <w:szCs w:val="32"/>
          <w:highlight w:val="none"/>
          <w:u w:val="none"/>
          <w:lang w:val="en-US" w:eastAsia="zh-CN"/>
        </w:rPr>
        <w:t>在上级纪委监委的领导下，加强对反腐败国际追逃追赃和防逃工作的组织协调，督促有关单位做好相关工作；</w:t>
      </w:r>
      <w:r>
        <w:rPr>
          <w:rFonts w:hint="eastAsia" w:ascii="宋体" w:hAnsi="宋体" w:eastAsia="方正仿宋简体" w:cs="宋体"/>
          <w:b/>
          <w:bCs/>
          <w:color w:val="000000"/>
          <w:sz w:val="32"/>
          <w:szCs w:val="32"/>
          <w:highlight w:val="none"/>
          <w:u w:val="none"/>
          <w:lang w:val="en-US" w:eastAsia="zh-CN"/>
        </w:rPr>
        <w:t>八是</w:t>
      </w:r>
      <w:r>
        <w:rPr>
          <w:rFonts w:hint="eastAsia" w:ascii="宋体" w:hAnsi="宋体" w:eastAsia="方正仿宋简体" w:cs="宋体"/>
          <w:color w:val="000000"/>
          <w:sz w:val="32"/>
          <w:szCs w:val="32"/>
          <w:highlight w:val="none"/>
          <w:u w:val="none"/>
          <w:lang w:val="en-US" w:eastAsia="zh-CN"/>
        </w:rPr>
        <w:t>根据干部管理权限，负责纪检监察系统领导班子建设、干部队伍建设和组织建设的综合规划、政策研究、制度建设和业务指导；</w:t>
      </w:r>
      <w:r>
        <w:rPr>
          <w:rFonts w:hint="eastAsia" w:ascii="宋体" w:hAnsi="宋体" w:eastAsia="方正仿宋简体" w:cs="宋体"/>
          <w:b/>
          <w:bCs/>
          <w:color w:val="000000"/>
          <w:sz w:val="32"/>
          <w:szCs w:val="32"/>
          <w:highlight w:val="none"/>
          <w:u w:val="none"/>
          <w:lang w:val="en-US" w:eastAsia="zh-CN"/>
        </w:rPr>
        <w:t>九是</w:t>
      </w:r>
      <w:r>
        <w:rPr>
          <w:rFonts w:hint="eastAsia" w:ascii="宋体" w:hAnsi="宋体" w:eastAsia="方正仿宋简体" w:cs="宋体"/>
          <w:color w:val="000000"/>
          <w:sz w:val="32"/>
          <w:szCs w:val="32"/>
          <w:highlight w:val="none"/>
          <w:u w:val="none"/>
          <w:lang w:val="en-US" w:eastAsia="zh-CN"/>
        </w:rPr>
        <w:t>完成县委和上级纪委监委交办的其他工作。</w:t>
      </w:r>
    </w:p>
    <w:p w14:paraId="7368F27C">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lang w:val="zh-CN"/>
        </w:rPr>
      </w:pPr>
      <w:r>
        <w:rPr>
          <w:rFonts w:hint="eastAsia" w:ascii="宋体" w:hAnsi="宋体" w:eastAsia="方正楷体简体" w:cs="方正楷体简体"/>
          <w:b/>
          <w:color w:val="auto"/>
          <w:sz w:val="32"/>
          <w:szCs w:val="32"/>
          <w:highlight w:val="none"/>
          <w:lang w:val="zh-CN" w:eastAsia="zh-CN"/>
        </w:rPr>
        <w:t>（三）</w:t>
      </w:r>
      <w:r>
        <w:rPr>
          <w:rFonts w:hint="eastAsia" w:ascii="宋体" w:hAnsi="宋体" w:eastAsia="方正楷体简体" w:cs="方正楷体简体"/>
          <w:b/>
          <w:color w:val="auto"/>
          <w:sz w:val="32"/>
          <w:szCs w:val="32"/>
          <w:highlight w:val="none"/>
          <w:lang w:val="zh-CN"/>
        </w:rPr>
        <w:t>人员概况</w:t>
      </w:r>
    </w:p>
    <w:p w14:paraId="5061101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宋体"/>
          <w:color w:val="000000"/>
          <w:sz w:val="32"/>
          <w:szCs w:val="32"/>
          <w:highlight w:val="none"/>
          <w:u w:val="none"/>
          <w:lang w:val="en-US" w:eastAsia="zh-CN"/>
        </w:rPr>
      </w:pPr>
      <w:r>
        <w:rPr>
          <w:rFonts w:hint="eastAsia" w:ascii="宋体" w:hAnsi="宋体" w:eastAsia="方正仿宋简体" w:cs="宋体"/>
          <w:color w:val="000000"/>
          <w:sz w:val="32"/>
          <w:szCs w:val="32"/>
          <w:highlight w:val="none"/>
          <w:u w:val="none"/>
          <w:lang w:val="en-US" w:eastAsia="zh-CN"/>
        </w:rPr>
        <w:t>1.编制数。</w:t>
      </w:r>
      <w:r>
        <w:rPr>
          <w:rFonts w:hint="eastAsia" w:ascii="宋体" w:hAnsi="宋体" w:eastAsia="方正仿宋简体" w:cs="宋体"/>
          <w:color w:val="000000"/>
          <w:sz w:val="32"/>
          <w:szCs w:val="32"/>
          <w:highlight w:val="none"/>
          <w:u w:val="none"/>
          <w:lang w:val="zh-CN" w:eastAsia="zh-CN"/>
        </w:rPr>
        <w:t>中国共产党安岳县纪律检查委员会</w:t>
      </w:r>
      <w:r>
        <w:rPr>
          <w:rFonts w:hint="eastAsia" w:ascii="宋体" w:hAnsi="宋体" w:eastAsia="方正仿宋简体" w:cs="宋体"/>
          <w:color w:val="000000"/>
          <w:sz w:val="32"/>
          <w:szCs w:val="32"/>
          <w:highlight w:val="none"/>
          <w:u w:val="none"/>
          <w:lang w:val="en-US" w:eastAsia="zh-CN"/>
        </w:rPr>
        <w:t>总编制数168名。其中行政编制149名，机关工勤2名，县纪委监委信息化和后勤服务中心事业编制17名。</w:t>
      </w:r>
    </w:p>
    <w:p w14:paraId="6E47B02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宋体"/>
          <w:color w:val="000000"/>
          <w:sz w:val="32"/>
          <w:szCs w:val="32"/>
          <w:highlight w:val="none"/>
          <w:u w:val="none"/>
          <w:lang w:val="en-US" w:eastAsia="zh-CN"/>
        </w:rPr>
      </w:pPr>
      <w:r>
        <w:rPr>
          <w:rFonts w:hint="eastAsia" w:ascii="宋体" w:hAnsi="宋体" w:eastAsia="方正仿宋简体" w:cs="宋体"/>
          <w:color w:val="000000"/>
          <w:sz w:val="32"/>
          <w:szCs w:val="32"/>
          <w:highlight w:val="none"/>
          <w:u w:val="none"/>
          <w:lang w:val="en-US" w:eastAsia="zh-CN"/>
        </w:rPr>
        <w:t>2.实有人数。截至2024年末，实有总人数179人，其中，在职人数157人（公务员144人、机关工勤2人、事业人员11人），退休人员18人，劳务派遣人员4人。</w:t>
      </w:r>
    </w:p>
    <w:p w14:paraId="5E4157E5">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zh-CN"/>
        </w:rPr>
      </w:pPr>
      <w:r>
        <w:rPr>
          <w:rFonts w:hint="eastAsia" w:ascii="宋体" w:hAnsi="宋体" w:eastAsia="方正黑体简体" w:cs="方正黑体简体"/>
          <w:b w:val="0"/>
          <w:color w:val="auto"/>
          <w:highlight w:val="none"/>
          <w:lang w:val="zh-CN"/>
        </w:rPr>
        <w:t>二、</w:t>
      </w:r>
      <w:r>
        <w:rPr>
          <w:rFonts w:hint="eastAsia" w:ascii="宋体" w:hAnsi="宋体" w:eastAsia="方正黑体简体" w:cs="方正黑体简体"/>
          <w:b w:val="0"/>
          <w:color w:val="auto"/>
          <w:highlight w:val="none"/>
          <w:lang w:val="zh-CN" w:eastAsia="zh-CN"/>
        </w:rPr>
        <w:t>部门</w:t>
      </w:r>
      <w:r>
        <w:rPr>
          <w:rFonts w:hint="eastAsia" w:ascii="宋体" w:hAnsi="宋体" w:eastAsia="方正黑体简体" w:cs="方正黑体简体"/>
          <w:b w:val="0"/>
          <w:color w:val="auto"/>
          <w:highlight w:val="none"/>
          <w:lang w:val="zh-CN"/>
        </w:rPr>
        <w:t>资金收支情况</w:t>
      </w:r>
    </w:p>
    <w:p w14:paraId="586FDB96">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lang w:val="zh-CN"/>
        </w:rPr>
      </w:pPr>
      <w:r>
        <w:rPr>
          <w:rFonts w:hint="eastAsia" w:ascii="宋体" w:hAnsi="宋体" w:eastAsia="方正楷体简体" w:cs="方正楷体简体"/>
          <w:b/>
          <w:color w:val="auto"/>
          <w:sz w:val="32"/>
          <w:szCs w:val="32"/>
          <w:highlight w:val="none"/>
          <w:lang w:val="zh-CN"/>
        </w:rPr>
        <w:t>（一）收入情况</w:t>
      </w:r>
    </w:p>
    <w:p w14:paraId="0EC75A4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宋体"/>
          <w:color w:val="000000"/>
          <w:sz w:val="32"/>
          <w:szCs w:val="32"/>
          <w:highlight w:val="none"/>
          <w:u w:val="none"/>
          <w:lang w:val="en-US" w:eastAsia="zh-CN"/>
        </w:rPr>
      </w:pPr>
      <w:r>
        <w:rPr>
          <w:rFonts w:hint="eastAsia" w:ascii="宋体" w:hAnsi="宋体" w:eastAsia="方正仿宋简体" w:cs="宋体"/>
          <w:color w:val="000000"/>
          <w:sz w:val="32"/>
          <w:szCs w:val="32"/>
          <w:highlight w:val="none"/>
          <w:u w:val="none"/>
          <w:lang w:val="en-US" w:eastAsia="zh-CN"/>
        </w:rPr>
        <w:t>1.</w:t>
      </w:r>
      <w:r>
        <w:rPr>
          <w:rFonts w:hint="eastAsia" w:ascii="宋体" w:hAnsi="宋体" w:eastAsia="方正仿宋简体" w:cs="宋体"/>
          <w:color w:val="000000"/>
          <w:sz w:val="32"/>
          <w:szCs w:val="32"/>
          <w:highlight w:val="none"/>
          <w:u w:val="none"/>
          <w:lang w:val="zh-CN" w:eastAsia="zh-CN"/>
        </w:rPr>
        <w:t>2024年</w:t>
      </w:r>
      <w:r>
        <w:rPr>
          <w:rFonts w:hint="eastAsia" w:ascii="宋体" w:hAnsi="宋体" w:eastAsia="方正仿宋简体" w:cs="宋体"/>
          <w:color w:val="000000"/>
          <w:sz w:val="32"/>
          <w:szCs w:val="32"/>
          <w:highlight w:val="none"/>
          <w:u w:val="none"/>
          <w:lang w:val="en-US" w:eastAsia="zh-CN"/>
        </w:rPr>
        <w:t>收入年</w:t>
      </w:r>
      <w:r>
        <w:rPr>
          <w:rFonts w:hint="eastAsia" w:ascii="宋体" w:hAnsi="宋体" w:eastAsia="方正仿宋简体" w:cs="宋体"/>
          <w:color w:val="000000"/>
          <w:sz w:val="32"/>
          <w:szCs w:val="32"/>
          <w:highlight w:val="none"/>
          <w:u w:val="none"/>
          <w:lang w:val="zh-CN" w:eastAsia="zh-CN"/>
        </w:rPr>
        <w:t>初预算</w:t>
      </w:r>
      <w:r>
        <w:rPr>
          <w:rFonts w:hint="eastAsia" w:ascii="宋体" w:hAnsi="宋体" w:eastAsia="方正仿宋简体" w:cs="宋体"/>
          <w:color w:val="000000"/>
          <w:sz w:val="32"/>
          <w:szCs w:val="32"/>
          <w:highlight w:val="none"/>
          <w:u w:val="none"/>
          <w:lang w:val="en-US" w:eastAsia="zh-CN"/>
        </w:rPr>
        <w:t>数总计3056.94万元。其中，本年收入年</w:t>
      </w:r>
      <w:r>
        <w:rPr>
          <w:rFonts w:hint="eastAsia" w:ascii="宋体" w:hAnsi="宋体" w:eastAsia="方正仿宋简体" w:cs="宋体"/>
          <w:color w:val="000000"/>
          <w:sz w:val="32"/>
          <w:szCs w:val="32"/>
          <w:highlight w:val="none"/>
          <w:u w:val="none"/>
          <w:lang w:val="zh-CN" w:eastAsia="zh-CN"/>
        </w:rPr>
        <w:t>初预算</w:t>
      </w:r>
      <w:r>
        <w:rPr>
          <w:rFonts w:hint="eastAsia" w:ascii="宋体" w:hAnsi="宋体" w:eastAsia="方正仿宋简体" w:cs="宋体"/>
          <w:color w:val="000000"/>
          <w:sz w:val="32"/>
          <w:szCs w:val="32"/>
          <w:highlight w:val="none"/>
          <w:u w:val="none"/>
          <w:lang w:val="en-US" w:eastAsia="zh-CN"/>
        </w:rPr>
        <w:t>数3054.05万元，年初结转和结余预算数2.89万元。</w:t>
      </w:r>
    </w:p>
    <w:p w14:paraId="21D5743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宋体" w:hAnsi="宋体" w:eastAsia="方正仿宋简体" w:cs="宋体"/>
          <w:color w:val="000000"/>
          <w:sz w:val="32"/>
          <w:szCs w:val="32"/>
          <w:highlight w:val="none"/>
          <w:u w:val="none"/>
          <w:lang w:val="en-US" w:eastAsia="zh-CN"/>
        </w:rPr>
      </w:pPr>
      <w:r>
        <w:rPr>
          <w:rFonts w:hint="eastAsia" w:ascii="宋体" w:hAnsi="宋体" w:eastAsia="方正仿宋简体" w:cs="宋体"/>
          <w:color w:val="000000"/>
          <w:sz w:val="32"/>
          <w:szCs w:val="32"/>
          <w:highlight w:val="none"/>
          <w:u w:val="none"/>
          <w:lang w:val="en-US" w:eastAsia="zh-CN"/>
        </w:rPr>
        <w:t>2.2024年收入决算数总计3441.04万元。其中，一般公共预算拨款收入3165.23万元，占比91.98%；政府性基金预算拨款收入246.77万元，占比7.18%；其他收入9.35万元，占比0.27%；年初结转和结余19.69万元，占比0.57%。</w:t>
      </w:r>
    </w:p>
    <w:p w14:paraId="743A4EAA">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lang w:val="zh-CN"/>
        </w:rPr>
      </w:pPr>
      <w:r>
        <w:rPr>
          <w:rFonts w:hint="eastAsia" w:ascii="宋体" w:hAnsi="宋体" w:eastAsia="方正楷体简体" w:cs="方正楷体简体"/>
          <w:b/>
          <w:color w:val="auto"/>
          <w:sz w:val="32"/>
          <w:szCs w:val="32"/>
          <w:highlight w:val="none"/>
          <w:lang w:val="zh-CN" w:eastAsia="zh-CN"/>
        </w:rPr>
        <w:t>（二）</w:t>
      </w:r>
      <w:r>
        <w:rPr>
          <w:rFonts w:hint="eastAsia" w:ascii="宋体" w:hAnsi="宋体" w:eastAsia="方正楷体简体" w:cs="方正楷体简体"/>
          <w:b/>
          <w:color w:val="auto"/>
          <w:sz w:val="32"/>
          <w:szCs w:val="32"/>
          <w:highlight w:val="none"/>
          <w:lang w:val="zh-CN"/>
        </w:rPr>
        <w:t>支出情况</w:t>
      </w:r>
    </w:p>
    <w:p w14:paraId="3734DE1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宋体" w:hAnsi="宋体" w:eastAsia="方正仿宋简体" w:cs="宋体"/>
          <w:color w:val="000000"/>
          <w:sz w:val="32"/>
          <w:szCs w:val="32"/>
          <w:highlight w:val="none"/>
          <w:u w:val="none"/>
          <w:lang w:val="en-US" w:eastAsia="zh-CN"/>
        </w:rPr>
      </w:pPr>
      <w:r>
        <w:rPr>
          <w:rFonts w:hint="eastAsia" w:ascii="宋体" w:hAnsi="宋体" w:eastAsia="方正仿宋简体" w:cs="宋体"/>
          <w:color w:val="000000"/>
          <w:sz w:val="32"/>
          <w:szCs w:val="32"/>
          <w:highlight w:val="none"/>
          <w:u w:val="none"/>
          <w:lang w:val="en-US" w:eastAsia="zh-CN"/>
        </w:rPr>
        <w:t>1.2024年支出年初预算数总计3056.94万元。其中，本年支出年初预算数3056.94万元。</w:t>
      </w:r>
    </w:p>
    <w:p w14:paraId="3283906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宋体" w:hAnsi="宋体" w:eastAsia="方正仿宋简体" w:cs="宋体"/>
          <w:color w:val="000000"/>
          <w:sz w:val="32"/>
          <w:szCs w:val="32"/>
          <w:highlight w:val="none"/>
          <w:u w:val="none"/>
          <w:lang w:val="en-US" w:eastAsia="zh-CN"/>
        </w:rPr>
      </w:pPr>
      <w:r>
        <w:rPr>
          <w:rFonts w:hint="eastAsia" w:ascii="宋体" w:hAnsi="宋体" w:eastAsia="方正仿宋简体" w:cs="宋体"/>
          <w:color w:val="000000"/>
          <w:sz w:val="32"/>
          <w:szCs w:val="32"/>
          <w:highlight w:val="none"/>
          <w:u w:val="none"/>
          <w:lang w:val="en-US" w:eastAsia="zh-CN"/>
        </w:rPr>
        <w:t>2.2024年支出决算数总计3441.04万元。其中，按资金性质分类：一般公共预算拨款支出3165.23万元，占比91.98%；政府性基金预算拨款支出246.77万元，占比7.18%；非财政拨款支出2.57万元，占比0.07%；年末结转和结余26.47万元，占比0.77%。</w:t>
      </w:r>
    </w:p>
    <w:p w14:paraId="54751A2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宋体" w:hAnsi="宋体" w:eastAsia="方正仿宋简体" w:cs="宋体"/>
          <w:color w:val="000000"/>
          <w:sz w:val="32"/>
          <w:szCs w:val="32"/>
          <w:highlight w:val="none"/>
          <w:u w:val="none"/>
          <w:lang w:val="en-US" w:eastAsia="zh-CN"/>
        </w:rPr>
      </w:pPr>
      <w:r>
        <w:rPr>
          <w:rFonts w:hint="eastAsia" w:ascii="宋体" w:hAnsi="宋体" w:eastAsia="方正仿宋简体" w:cs="宋体"/>
          <w:color w:val="000000"/>
          <w:sz w:val="32"/>
          <w:szCs w:val="32"/>
          <w:highlight w:val="none"/>
          <w:u w:val="none"/>
          <w:lang w:val="en-US" w:eastAsia="zh-CN"/>
        </w:rPr>
        <w:t>按功能分类：一般公共服务支出2540.36万元，占比73.83%；社会保障和就业支出275.49万元，占比8.01%；卫生健康支出127.81万元，占比3.71%；城乡社区支出246.77万元，占比7.17%；农林水支出8.68万元，占比0.25%；住房保障支出215.47万元，占比6.26%；年末结转和结余26.47万元，占比0.77%。</w:t>
      </w:r>
    </w:p>
    <w:p w14:paraId="6B5C5EEC">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lang w:val="zh-CN"/>
        </w:rPr>
      </w:pPr>
      <w:r>
        <w:rPr>
          <w:rFonts w:hint="eastAsia" w:ascii="宋体" w:hAnsi="宋体" w:eastAsia="方正楷体简体" w:cs="方正楷体简体"/>
          <w:b/>
          <w:color w:val="auto"/>
          <w:sz w:val="32"/>
          <w:szCs w:val="32"/>
          <w:highlight w:val="none"/>
          <w:lang w:val="zh-CN" w:eastAsia="zh-CN"/>
        </w:rPr>
        <w:t>（三）</w:t>
      </w:r>
      <w:r>
        <w:rPr>
          <w:rFonts w:hint="eastAsia" w:ascii="宋体" w:hAnsi="宋体" w:eastAsia="方正楷体简体" w:cs="方正楷体简体"/>
          <w:b/>
          <w:color w:val="auto"/>
          <w:sz w:val="32"/>
          <w:szCs w:val="32"/>
          <w:highlight w:val="none"/>
          <w:lang w:val="zh-CN"/>
        </w:rPr>
        <w:t>结余分配和结转结余情况</w:t>
      </w:r>
    </w:p>
    <w:p w14:paraId="024C3C7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宋体"/>
          <w:color w:val="000000"/>
          <w:sz w:val="32"/>
          <w:szCs w:val="32"/>
          <w:highlight w:val="none"/>
          <w:u w:val="none"/>
          <w:lang w:val="en-US" w:eastAsia="zh-CN"/>
        </w:rPr>
      </w:pPr>
      <w:r>
        <w:rPr>
          <w:rFonts w:hint="eastAsia" w:ascii="宋体" w:hAnsi="宋体" w:eastAsia="方正仿宋简体" w:cs="宋体"/>
          <w:color w:val="000000"/>
          <w:sz w:val="32"/>
          <w:szCs w:val="32"/>
          <w:highlight w:val="none"/>
          <w:u w:val="none"/>
          <w:lang w:val="en-US" w:eastAsia="zh-CN"/>
        </w:rPr>
        <w:t>1.2024年末结转和结余26.47万元，与2023年末（2024年初）结转和结余19.69万元相比，增加6.78万元。</w:t>
      </w:r>
    </w:p>
    <w:p w14:paraId="5ED7F9B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宋体"/>
          <w:color w:val="000000"/>
          <w:sz w:val="32"/>
          <w:szCs w:val="32"/>
          <w:highlight w:val="none"/>
          <w:u w:val="none"/>
          <w:lang w:val="zh-CN" w:eastAsia="zh-CN"/>
        </w:rPr>
      </w:pPr>
      <w:r>
        <w:rPr>
          <w:rFonts w:hint="eastAsia" w:ascii="宋体" w:hAnsi="宋体" w:eastAsia="方正仿宋简体" w:cs="宋体"/>
          <w:color w:val="000000"/>
          <w:sz w:val="32"/>
          <w:szCs w:val="32"/>
          <w:highlight w:val="none"/>
          <w:u w:val="none"/>
          <w:lang w:val="en-US" w:eastAsia="zh-CN"/>
        </w:rPr>
        <w:t>2.2024年其他收入9.35万元，一般公共服务支出2.57万元，本年收支差额6.78万元。主要是机关事务服务中心转来公车运行维护费结转结余1.5万元，市环保局转来第三轮中央生态环保督察经费结转结余5万元，公务服务中心退多交食堂伙食费结转结余0.28万元。</w:t>
      </w:r>
    </w:p>
    <w:p w14:paraId="4149236E">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zh-CN"/>
        </w:rPr>
      </w:pPr>
      <w:r>
        <w:rPr>
          <w:rFonts w:hint="eastAsia" w:ascii="宋体" w:hAnsi="宋体" w:eastAsia="方正黑体简体" w:cs="方正黑体简体"/>
          <w:b w:val="0"/>
          <w:color w:val="auto"/>
          <w:highlight w:val="none"/>
          <w:lang w:val="zh-CN"/>
        </w:rPr>
        <w:t>三、部门</w:t>
      </w:r>
      <w:r>
        <w:rPr>
          <w:rFonts w:hint="eastAsia" w:ascii="宋体" w:hAnsi="宋体" w:eastAsia="方正黑体简体" w:cs="方正黑体简体"/>
          <w:b w:val="0"/>
          <w:color w:val="auto"/>
          <w:highlight w:val="none"/>
          <w:lang w:val="zh-CN" w:eastAsia="zh-CN"/>
        </w:rPr>
        <w:t>预算</w:t>
      </w:r>
      <w:r>
        <w:rPr>
          <w:rFonts w:hint="eastAsia" w:ascii="宋体" w:hAnsi="宋体" w:eastAsia="方正黑体简体" w:cs="方正黑体简体"/>
          <w:b w:val="0"/>
          <w:color w:val="auto"/>
          <w:highlight w:val="none"/>
          <w:lang w:val="zh-CN"/>
        </w:rPr>
        <w:t>绩效</w:t>
      </w:r>
      <w:r>
        <w:rPr>
          <w:rFonts w:hint="eastAsia" w:ascii="宋体" w:hAnsi="宋体" w:eastAsia="方正黑体简体" w:cs="方正黑体简体"/>
          <w:b w:val="0"/>
          <w:color w:val="auto"/>
          <w:highlight w:val="none"/>
          <w:lang w:val="zh-CN" w:eastAsia="zh-CN"/>
        </w:rPr>
        <w:t>分析</w:t>
      </w:r>
    </w:p>
    <w:p w14:paraId="3262D782">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lang w:val="zh-CN"/>
        </w:rPr>
      </w:pPr>
      <w:r>
        <w:rPr>
          <w:rFonts w:hint="eastAsia" w:ascii="宋体" w:hAnsi="宋体" w:eastAsia="方正楷体简体" w:cs="方正楷体简体"/>
          <w:b/>
          <w:color w:val="auto"/>
          <w:sz w:val="32"/>
          <w:szCs w:val="32"/>
          <w:highlight w:val="none"/>
          <w:lang w:val="zh-CN"/>
        </w:rPr>
        <w:t>（一）部门预算总体绩效分析</w:t>
      </w:r>
    </w:p>
    <w:p w14:paraId="6365C61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宋体"/>
          <w:color w:val="000000"/>
          <w:sz w:val="32"/>
          <w:szCs w:val="32"/>
          <w:highlight w:val="none"/>
          <w:u w:val="none"/>
          <w:lang w:val="en-US" w:eastAsia="zh-CN"/>
        </w:rPr>
      </w:pPr>
      <w:r>
        <w:rPr>
          <w:rFonts w:hint="eastAsia" w:ascii="宋体" w:hAnsi="宋体" w:eastAsia="方正仿宋简体" w:cs="宋体"/>
          <w:color w:val="000000"/>
          <w:sz w:val="32"/>
          <w:szCs w:val="32"/>
          <w:highlight w:val="none"/>
          <w:u w:val="none"/>
          <w:lang w:val="en-US" w:eastAsia="zh-CN"/>
        </w:rPr>
        <w:t>1.</w:t>
      </w:r>
      <w:r>
        <w:rPr>
          <w:rFonts w:hint="eastAsia" w:ascii="宋体" w:hAnsi="宋体" w:eastAsia="方正仿宋简体" w:cs="宋体"/>
          <w:color w:val="000000"/>
          <w:sz w:val="32"/>
          <w:szCs w:val="32"/>
          <w:highlight w:val="none"/>
          <w:u w:val="none"/>
          <w:lang w:val="zh-CN" w:eastAsia="zh-CN"/>
        </w:rPr>
        <w:t>履职效能。</w:t>
      </w:r>
      <w:r>
        <w:rPr>
          <w:rFonts w:hint="eastAsia" w:ascii="宋体" w:hAnsi="宋体" w:eastAsia="方正仿宋简体" w:cs="宋体"/>
          <w:color w:val="000000"/>
          <w:sz w:val="32"/>
          <w:szCs w:val="32"/>
          <w:highlight w:val="none"/>
          <w:u w:val="none"/>
          <w:lang w:val="en-US" w:eastAsia="zh-CN"/>
        </w:rPr>
        <w:t>县纪委监委全年立案共573件，初核转立案率达85.5%，办案安全事故发生0件，全年巡察单位（部门）44个，专项督查及整治完成率达94%，党风廉政建设和反腐败工作影响力持续向好。</w:t>
      </w:r>
    </w:p>
    <w:p w14:paraId="4E29755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宋体"/>
          <w:color w:val="000000"/>
          <w:sz w:val="32"/>
          <w:szCs w:val="32"/>
          <w:highlight w:val="none"/>
          <w:u w:val="none"/>
          <w:lang w:val="en-US" w:eastAsia="zh-CN"/>
        </w:rPr>
      </w:pPr>
      <w:r>
        <w:rPr>
          <w:rFonts w:hint="eastAsia" w:ascii="宋体" w:hAnsi="宋体" w:eastAsia="方正仿宋简体" w:cs="宋体"/>
          <w:color w:val="000000"/>
          <w:sz w:val="32"/>
          <w:szCs w:val="32"/>
          <w:highlight w:val="none"/>
          <w:u w:val="none"/>
          <w:lang w:val="en-US" w:eastAsia="zh-CN"/>
        </w:rPr>
        <w:t>2.</w:t>
      </w:r>
      <w:r>
        <w:rPr>
          <w:rFonts w:hint="eastAsia" w:ascii="宋体" w:hAnsi="宋体" w:eastAsia="方正仿宋简体" w:cs="宋体"/>
          <w:color w:val="000000"/>
          <w:sz w:val="32"/>
          <w:szCs w:val="32"/>
          <w:highlight w:val="none"/>
          <w:u w:val="none"/>
          <w:lang w:val="zh-CN" w:eastAsia="zh-CN"/>
        </w:rPr>
        <w:t>预算管理。</w:t>
      </w:r>
      <w:r>
        <w:rPr>
          <w:rFonts w:hint="eastAsia" w:ascii="宋体" w:hAnsi="宋体" w:eastAsia="方正仿宋简体" w:cs="宋体"/>
          <w:color w:val="000000"/>
          <w:sz w:val="32"/>
          <w:szCs w:val="32"/>
          <w:highlight w:val="none"/>
          <w:u w:val="none"/>
          <w:lang w:val="en-US" w:eastAsia="zh-CN"/>
        </w:rPr>
        <w:t>我单位严格按要求编制年初部门预算，坚持“无预算不支出”的原则，在项目实施过程中，予以实时跟踪和监督，并及时通报项目进度，切实提高预算资金执行效率和使用效益。</w:t>
      </w:r>
    </w:p>
    <w:p w14:paraId="2992E42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宋体"/>
          <w:color w:val="000000"/>
          <w:sz w:val="32"/>
          <w:szCs w:val="32"/>
          <w:highlight w:val="none"/>
          <w:u w:val="none"/>
          <w:lang w:val="en-US" w:eastAsia="zh-CN"/>
        </w:rPr>
      </w:pPr>
      <w:r>
        <w:rPr>
          <w:rFonts w:hint="eastAsia" w:ascii="宋体" w:hAnsi="宋体" w:eastAsia="方正仿宋简体" w:cs="宋体"/>
          <w:color w:val="000000"/>
          <w:sz w:val="32"/>
          <w:szCs w:val="32"/>
          <w:highlight w:val="none"/>
          <w:u w:val="none"/>
          <w:lang w:val="en-US" w:eastAsia="zh-CN"/>
        </w:rPr>
        <w:t>3.</w:t>
      </w:r>
      <w:r>
        <w:rPr>
          <w:rFonts w:hint="eastAsia" w:ascii="宋体" w:hAnsi="宋体" w:eastAsia="方正仿宋简体" w:cs="宋体"/>
          <w:color w:val="000000"/>
          <w:sz w:val="32"/>
          <w:szCs w:val="32"/>
          <w:highlight w:val="none"/>
          <w:u w:val="none"/>
          <w:lang w:val="zh-CN" w:eastAsia="zh-CN"/>
        </w:rPr>
        <w:t>财务管理。</w:t>
      </w:r>
      <w:r>
        <w:rPr>
          <w:rFonts w:hint="eastAsia" w:ascii="宋体" w:hAnsi="宋体" w:eastAsia="方正仿宋简体" w:cs="宋体"/>
          <w:color w:val="000000"/>
          <w:sz w:val="32"/>
          <w:szCs w:val="32"/>
          <w:highlight w:val="none"/>
          <w:u w:val="none"/>
          <w:lang w:val="en-US" w:eastAsia="zh-CN"/>
        </w:rPr>
        <w:t>我单位认真制定完善并贯彻执行财务管理制度，通过制定标准化、制度化的审核流程，严格审批，确保资金使用合规合理，无超支。</w:t>
      </w:r>
    </w:p>
    <w:p w14:paraId="57D1F39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宋体" w:hAnsi="宋体" w:eastAsia="方正仿宋简体" w:cs="宋体"/>
          <w:color w:val="000000"/>
          <w:sz w:val="32"/>
          <w:szCs w:val="32"/>
          <w:highlight w:val="none"/>
          <w:u w:val="none"/>
          <w:lang w:val="en-US" w:eastAsia="zh-CN"/>
        </w:rPr>
      </w:pPr>
      <w:r>
        <w:rPr>
          <w:rFonts w:hint="eastAsia" w:ascii="宋体" w:hAnsi="宋体" w:eastAsia="方正仿宋简体" w:cs="宋体"/>
          <w:color w:val="000000"/>
          <w:sz w:val="32"/>
          <w:szCs w:val="32"/>
          <w:highlight w:val="none"/>
          <w:u w:val="none"/>
          <w:lang w:val="en-US" w:eastAsia="zh-CN"/>
        </w:rPr>
        <w:t>4.</w:t>
      </w:r>
      <w:r>
        <w:rPr>
          <w:rFonts w:hint="eastAsia" w:ascii="宋体" w:hAnsi="宋体" w:eastAsia="方正仿宋简体" w:cs="宋体"/>
          <w:color w:val="000000"/>
          <w:sz w:val="32"/>
          <w:szCs w:val="32"/>
          <w:highlight w:val="none"/>
          <w:u w:val="none"/>
          <w:lang w:val="zh-CN" w:eastAsia="zh-CN"/>
        </w:rPr>
        <w:t>资产管理。</w:t>
      </w:r>
      <w:r>
        <w:rPr>
          <w:rFonts w:hint="eastAsia" w:ascii="宋体" w:hAnsi="宋体" w:eastAsia="方正仿宋简体" w:cs="宋体"/>
          <w:color w:val="000000"/>
          <w:sz w:val="32"/>
          <w:szCs w:val="32"/>
          <w:highlight w:val="none"/>
          <w:u w:val="none"/>
          <w:lang w:val="en-US" w:eastAsia="zh-CN"/>
        </w:rPr>
        <w:t>我单位将固定资产纳入系统管理并动态调整，确保资产登记无遗漏，资产利用规范合理；未有资产超最低使用年限以及资产闲置的情况。</w:t>
      </w:r>
    </w:p>
    <w:p w14:paraId="031D203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宋体"/>
          <w:color w:val="000000"/>
          <w:sz w:val="32"/>
          <w:szCs w:val="32"/>
          <w:highlight w:val="none"/>
          <w:u w:val="none"/>
          <w:lang w:val="zh-CN" w:eastAsia="zh-CN"/>
        </w:rPr>
      </w:pPr>
      <w:r>
        <w:rPr>
          <w:rFonts w:hint="eastAsia" w:ascii="宋体" w:hAnsi="宋体" w:eastAsia="方正仿宋简体" w:cs="宋体"/>
          <w:color w:val="000000"/>
          <w:sz w:val="32"/>
          <w:szCs w:val="32"/>
          <w:highlight w:val="none"/>
          <w:u w:val="none"/>
          <w:lang w:val="en-US" w:eastAsia="zh-CN"/>
        </w:rPr>
        <w:t>5.</w:t>
      </w:r>
      <w:r>
        <w:rPr>
          <w:rFonts w:hint="eastAsia" w:ascii="宋体" w:hAnsi="宋体" w:eastAsia="方正仿宋简体" w:cs="宋体"/>
          <w:color w:val="000000"/>
          <w:sz w:val="32"/>
          <w:szCs w:val="32"/>
          <w:highlight w:val="none"/>
          <w:u w:val="none"/>
          <w:lang w:val="zh-CN" w:eastAsia="zh-CN"/>
        </w:rPr>
        <w:t>采购管理。</w:t>
      </w:r>
      <w:r>
        <w:rPr>
          <w:rFonts w:hint="eastAsia" w:ascii="宋体" w:hAnsi="宋体" w:eastAsia="方正仿宋简体" w:cs="宋体"/>
          <w:color w:val="000000"/>
          <w:sz w:val="32"/>
          <w:szCs w:val="32"/>
          <w:highlight w:val="none"/>
          <w:u w:val="none"/>
          <w:lang w:val="en-US" w:eastAsia="zh-CN"/>
        </w:rPr>
        <w:t>我单位严格执行采购制度，优化工作流程，强化全程监督，采购执行率达100%，提升了采购质效，确保了资金使用安全，为各项工作开展提供了坚实的物资保障。</w:t>
      </w:r>
    </w:p>
    <w:p w14:paraId="54268891">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lang w:val="en-US" w:eastAsia="zh-CN"/>
        </w:rPr>
      </w:pPr>
      <w:r>
        <w:rPr>
          <w:rFonts w:hint="eastAsia" w:ascii="宋体" w:hAnsi="宋体" w:eastAsia="方正楷体简体" w:cs="方正楷体简体"/>
          <w:b/>
          <w:color w:val="auto"/>
          <w:sz w:val="32"/>
          <w:szCs w:val="32"/>
          <w:highlight w:val="none"/>
          <w:lang w:val="zh-CN"/>
        </w:rPr>
        <w:t>（二）部门预算项目绩效分析</w:t>
      </w:r>
    </w:p>
    <w:p w14:paraId="31FBC11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宋体"/>
          <w:color w:val="000000"/>
          <w:sz w:val="32"/>
          <w:szCs w:val="32"/>
          <w:highlight w:val="none"/>
          <w:u w:val="none"/>
          <w:lang w:val="zh-CN" w:eastAsia="zh-CN"/>
        </w:rPr>
      </w:pPr>
      <w:r>
        <w:rPr>
          <w:rFonts w:hint="eastAsia" w:ascii="宋体" w:hAnsi="宋体" w:eastAsia="方正仿宋简体" w:cs="宋体"/>
          <w:color w:val="000000"/>
          <w:sz w:val="32"/>
          <w:szCs w:val="32"/>
          <w:highlight w:val="none"/>
          <w:u w:val="none"/>
          <w:lang w:val="en-US" w:eastAsia="zh-CN"/>
        </w:rPr>
        <w:t>常年项目绩效分析。</w:t>
      </w:r>
      <w:r>
        <w:rPr>
          <w:rFonts w:hint="eastAsia" w:ascii="宋体" w:hAnsi="宋体" w:eastAsia="方正仿宋简体" w:cs="宋体"/>
          <w:color w:val="000000"/>
          <w:sz w:val="32"/>
          <w:szCs w:val="32"/>
          <w:highlight w:val="none"/>
          <w:u w:val="none"/>
          <w:lang w:val="zh-CN" w:eastAsia="zh-CN"/>
        </w:rPr>
        <w:t>该类项目总数</w:t>
      </w:r>
      <w:r>
        <w:rPr>
          <w:rFonts w:hint="eastAsia" w:ascii="宋体" w:hAnsi="宋体" w:eastAsia="方正仿宋简体" w:cs="宋体"/>
          <w:color w:val="000000"/>
          <w:sz w:val="32"/>
          <w:szCs w:val="32"/>
          <w:highlight w:val="none"/>
          <w:u w:val="none"/>
          <w:lang w:val="en-US" w:eastAsia="zh-CN"/>
        </w:rPr>
        <w:t>5</w:t>
      </w:r>
      <w:r>
        <w:rPr>
          <w:rFonts w:hint="eastAsia" w:ascii="宋体" w:hAnsi="宋体" w:eastAsia="方正仿宋简体" w:cs="宋体"/>
          <w:color w:val="000000"/>
          <w:sz w:val="32"/>
          <w:szCs w:val="32"/>
          <w:highlight w:val="none"/>
          <w:u w:val="none"/>
          <w:lang w:val="zh-CN" w:eastAsia="zh-CN"/>
        </w:rPr>
        <w:t>个，涉及预算总金额</w:t>
      </w:r>
      <w:r>
        <w:rPr>
          <w:rFonts w:hint="eastAsia" w:ascii="宋体" w:hAnsi="宋体" w:eastAsia="方正仿宋简体" w:cs="宋体"/>
          <w:color w:val="000000"/>
          <w:sz w:val="32"/>
          <w:szCs w:val="32"/>
          <w:highlight w:val="none"/>
          <w:u w:val="none"/>
          <w:lang w:val="en-US" w:eastAsia="zh-CN"/>
        </w:rPr>
        <w:t>823.12</w:t>
      </w:r>
      <w:r>
        <w:rPr>
          <w:rFonts w:hint="eastAsia" w:ascii="宋体" w:hAnsi="宋体" w:eastAsia="方正仿宋简体" w:cs="宋体"/>
          <w:color w:val="000000"/>
          <w:sz w:val="32"/>
          <w:szCs w:val="32"/>
          <w:highlight w:val="none"/>
          <w:u w:val="none"/>
          <w:lang w:val="zh-CN" w:eastAsia="zh-CN"/>
        </w:rPr>
        <w:t>万元，1</w:t>
      </w:r>
      <w:r>
        <w:rPr>
          <w:rFonts w:hint="eastAsia" w:ascii="宋体" w:hAnsi="宋体" w:eastAsia="方正仿宋简体" w:cs="宋体"/>
          <w:color w:val="000000"/>
          <w:sz w:val="32"/>
          <w:szCs w:val="32"/>
          <w:highlight w:val="none"/>
          <w:u w:val="none"/>
          <w:lang w:val="en-US" w:eastAsia="zh-CN"/>
        </w:rPr>
        <w:t>-</w:t>
      </w:r>
      <w:r>
        <w:rPr>
          <w:rFonts w:hint="eastAsia" w:ascii="宋体" w:hAnsi="宋体" w:eastAsia="方正仿宋简体" w:cs="宋体"/>
          <w:color w:val="000000"/>
          <w:sz w:val="32"/>
          <w:szCs w:val="32"/>
          <w:highlight w:val="none"/>
          <w:u w:val="none"/>
          <w:lang w:val="zh-CN" w:eastAsia="zh-CN"/>
        </w:rPr>
        <w:t>1</w:t>
      </w:r>
      <w:r>
        <w:rPr>
          <w:rFonts w:hint="eastAsia" w:ascii="宋体" w:hAnsi="宋体" w:eastAsia="方正仿宋简体" w:cs="宋体"/>
          <w:color w:val="000000"/>
          <w:sz w:val="32"/>
          <w:szCs w:val="32"/>
          <w:highlight w:val="none"/>
          <w:u w:val="none"/>
          <w:lang w:val="en-US" w:eastAsia="zh-CN"/>
        </w:rPr>
        <w:t>2</w:t>
      </w:r>
      <w:r>
        <w:rPr>
          <w:rFonts w:hint="eastAsia" w:ascii="宋体" w:hAnsi="宋体" w:eastAsia="方正仿宋简体" w:cs="宋体"/>
          <w:color w:val="000000"/>
          <w:sz w:val="32"/>
          <w:szCs w:val="32"/>
          <w:highlight w:val="none"/>
          <w:u w:val="none"/>
          <w:lang w:val="zh-CN" w:eastAsia="zh-CN"/>
        </w:rPr>
        <w:t>月预算执行总体进度为</w:t>
      </w:r>
      <w:r>
        <w:rPr>
          <w:rFonts w:hint="eastAsia" w:ascii="宋体" w:hAnsi="宋体" w:eastAsia="方正仿宋简体" w:cs="宋体"/>
          <w:color w:val="000000"/>
          <w:sz w:val="32"/>
          <w:szCs w:val="32"/>
          <w:highlight w:val="none"/>
          <w:u w:val="none"/>
          <w:lang w:val="en-US" w:eastAsia="zh-CN"/>
        </w:rPr>
        <w:t>100</w:t>
      </w:r>
      <w:r>
        <w:rPr>
          <w:rFonts w:hint="eastAsia" w:ascii="宋体" w:hAnsi="宋体" w:eastAsia="方正仿宋简体" w:cs="宋体"/>
          <w:color w:val="000000"/>
          <w:sz w:val="32"/>
          <w:szCs w:val="32"/>
          <w:highlight w:val="none"/>
          <w:u w:val="none"/>
          <w:lang w:val="zh-CN" w:eastAsia="zh-CN"/>
        </w:rPr>
        <w:t>%，其中：预算结余率大于</w:t>
      </w:r>
      <w:r>
        <w:rPr>
          <w:rFonts w:hint="eastAsia" w:ascii="宋体" w:hAnsi="宋体" w:eastAsia="方正仿宋简体" w:cs="宋体"/>
          <w:color w:val="000000"/>
          <w:sz w:val="32"/>
          <w:szCs w:val="32"/>
          <w:highlight w:val="none"/>
          <w:u w:val="none"/>
          <w:lang w:val="en-US" w:eastAsia="zh-CN"/>
        </w:rPr>
        <w:t>10%</w:t>
      </w:r>
      <w:r>
        <w:rPr>
          <w:rFonts w:hint="eastAsia" w:ascii="宋体" w:hAnsi="宋体" w:eastAsia="方正仿宋简体" w:cs="宋体"/>
          <w:color w:val="000000"/>
          <w:sz w:val="32"/>
          <w:szCs w:val="32"/>
          <w:highlight w:val="none"/>
          <w:u w:val="none"/>
          <w:lang w:val="zh-CN" w:eastAsia="zh-CN"/>
        </w:rPr>
        <w:t>的项目共计</w:t>
      </w:r>
      <w:r>
        <w:rPr>
          <w:rFonts w:hint="eastAsia" w:ascii="宋体" w:hAnsi="宋体" w:eastAsia="方正仿宋简体" w:cs="宋体"/>
          <w:color w:val="000000"/>
          <w:sz w:val="32"/>
          <w:szCs w:val="32"/>
          <w:highlight w:val="none"/>
          <w:u w:val="none"/>
          <w:lang w:val="en-US" w:eastAsia="zh-CN"/>
        </w:rPr>
        <w:t>0</w:t>
      </w:r>
      <w:r>
        <w:rPr>
          <w:rFonts w:hint="eastAsia" w:ascii="宋体" w:hAnsi="宋体" w:eastAsia="方正仿宋简体" w:cs="宋体"/>
          <w:color w:val="000000"/>
          <w:sz w:val="32"/>
          <w:szCs w:val="32"/>
          <w:highlight w:val="none"/>
          <w:u w:val="none"/>
          <w:lang w:val="zh-CN" w:eastAsia="zh-CN"/>
        </w:rPr>
        <w:t>个。</w:t>
      </w:r>
    </w:p>
    <w:p w14:paraId="3D0E5CF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宋体"/>
          <w:color w:val="000000"/>
          <w:sz w:val="32"/>
          <w:szCs w:val="32"/>
          <w:highlight w:val="none"/>
          <w:u w:val="none"/>
          <w:lang w:val="zh-CN" w:eastAsia="zh-CN"/>
        </w:rPr>
      </w:pPr>
      <w:r>
        <w:rPr>
          <w:rFonts w:hint="eastAsia" w:ascii="宋体" w:hAnsi="宋体" w:eastAsia="方正仿宋简体" w:cs="宋体"/>
          <w:color w:val="000000"/>
          <w:sz w:val="32"/>
          <w:szCs w:val="32"/>
          <w:highlight w:val="none"/>
          <w:u w:val="none"/>
          <w:lang w:val="en-US" w:eastAsia="zh-CN"/>
        </w:rPr>
        <w:t>1.</w:t>
      </w:r>
      <w:r>
        <w:rPr>
          <w:rFonts w:hint="eastAsia" w:ascii="宋体" w:hAnsi="宋体" w:eastAsia="方正仿宋简体" w:cs="宋体"/>
          <w:color w:val="000000"/>
          <w:sz w:val="32"/>
          <w:szCs w:val="32"/>
          <w:highlight w:val="none"/>
          <w:u w:val="none"/>
          <w:lang w:val="zh-CN" w:eastAsia="zh-CN"/>
        </w:rPr>
        <w:t>项目决策。预算项目绩效目标与计划期内的任务量、预算安排的资金量</w:t>
      </w:r>
      <w:r>
        <w:rPr>
          <w:rFonts w:hint="eastAsia" w:ascii="宋体" w:hAnsi="宋体" w:eastAsia="方正仿宋简体" w:cs="宋体"/>
          <w:color w:val="000000"/>
          <w:sz w:val="32"/>
          <w:szCs w:val="32"/>
          <w:highlight w:val="none"/>
          <w:u w:val="none"/>
          <w:lang w:val="en-US" w:eastAsia="zh-CN"/>
        </w:rPr>
        <w:t>相</w:t>
      </w:r>
      <w:r>
        <w:rPr>
          <w:rFonts w:hint="eastAsia" w:ascii="宋体" w:hAnsi="宋体" w:eastAsia="方正仿宋简体" w:cs="宋体"/>
          <w:color w:val="000000"/>
          <w:sz w:val="32"/>
          <w:szCs w:val="32"/>
          <w:highlight w:val="none"/>
          <w:u w:val="none"/>
          <w:lang w:val="zh-CN" w:eastAsia="zh-CN"/>
        </w:rPr>
        <w:t>匹配，绩效目标设置科学合理、规范完整、量化细化、</w:t>
      </w:r>
      <w:r>
        <w:rPr>
          <w:rFonts w:hint="eastAsia" w:ascii="宋体" w:hAnsi="宋体" w:eastAsia="方正仿宋简体" w:cs="宋体"/>
          <w:color w:val="000000"/>
          <w:sz w:val="32"/>
          <w:szCs w:val="32"/>
          <w:highlight w:val="none"/>
          <w:u w:val="none"/>
          <w:lang w:val="en-US" w:eastAsia="zh-CN"/>
        </w:rPr>
        <w:t>与</w:t>
      </w:r>
      <w:r>
        <w:rPr>
          <w:rFonts w:hint="eastAsia" w:ascii="宋体" w:hAnsi="宋体" w:eastAsia="方正仿宋简体" w:cs="宋体"/>
          <w:color w:val="000000"/>
          <w:sz w:val="32"/>
          <w:szCs w:val="32"/>
          <w:highlight w:val="none"/>
          <w:u w:val="none"/>
          <w:lang w:val="zh-CN" w:eastAsia="zh-CN"/>
        </w:rPr>
        <w:t>预算</w:t>
      </w:r>
      <w:r>
        <w:rPr>
          <w:rFonts w:hint="eastAsia" w:ascii="宋体" w:hAnsi="宋体" w:eastAsia="方正仿宋简体" w:cs="宋体"/>
          <w:color w:val="000000"/>
          <w:sz w:val="32"/>
          <w:szCs w:val="32"/>
          <w:highlight w:val="none"/>
          <w:u w:val="none"/>
          <w:lang w:val="en-US" w:eastAsia="zh-CN"/>
        </w:rPr>
        <w:t>相</w:t>
      </w:r>
      <w:r>
        <w:rPr>
          <w:rFonts w:hint="eastAsia" w:ascii="宋体" w:hAnsi="宋体" w:eastAsia="方正仿宋简体" w:cs="宋体"/>
          <w:color w:val="000000"/>
          <w:sz w:val="32"/>
          <w:szCs w:val="32"/>
          <w:highlight w:val="none"/>
          <w:u w:val="none"/>
          <w:lang w:val="zh-CN" w:eastAsia="zh-CN"/>
        </w:rPr>
        <w:t>匹配。</w:t>
      </w:r>
    </w:p>
    <w:p w14:paraId="0AB397A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宋体"/>
          <w:color w:val="000000"/>
          <w:sz w:val="32"/>
          <w:szCs w:val="32"/>
          <w:highlight w:val="none"/>
          <w:u w:val="none"/>
          <w:lang w:val="zh-CN" w:eastAsia="zh-CN"/>
        </w:rPr>
      </w:pPr>
      <w:r>
        <w:rPr>
          <w:rFonts w:hint="eastAsia" w:ascii="宋体" w:hAnsi="宋体" w:eastAsia="方正仿宋简体" w:cs="宋体"/>
          <w:color w:val="000000"/>
          <w:sz w:val="32"/>
          <w:szCs w:val="32"/>
          <w:highlight w:val="none"/>
          <w:u w:val="none"/>
          <w:lang w:val="en-US" w:eastAsia="zh-CN"/>
        </w:rPr>
        <w:t>2.项目执行</w:t>
      </w:r>
      <w:r>
        <w:rPr>
          <w:rFonts w:hint="eastAsia" w:ascii="宋体" w:hAnsi="宋体" w:eastAsia="方正仿宋简体" w:cs="宋体"/>
          <w:color w:val="000000"/>
          <w:sz w:val="32"/>
          <w:szCs w:val="32"/>
          <w:highlight w:val="none"/>
          <w:u w:val="none"/>
          <w:lang w:val="zh-CN" w:eastAsia="zh-CN"/>
        </w:rPr>
        <w:t>。</w:t>
      </w:r>
      <w:r>
        <w:rPr>
          <w:rFonts w:hint="eastAsia" w:ascii="宋体" w:hAnsi="宋体" w:eastAsia="方正仿宋简体" w:cs="宋体"/>
          <w:color w:val="000000"/>
          <w:sz w:val="32"/>
          <w:szCs w:val="32"/>
          <w:highlight w:val="none"/>
          <w:u w:val="none"/>
          <w:lang w:val="en-US" w:eastAsia="zh-CN"/>
        </w:rPr>
        <w:t>以财政预算为基础，预算项目实际列支内容与绩效目标设置方向相符，根据我单位工作的实际情况，分阶段按流程开展项目实施。</w:t>
      </w:r>
    </w:p>
    <w:p w14:paraId="6C89F9A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宋体"/>
          <w:color w:val="000000"/>
          <w:sz w:val="32"/>
          <w:szCs w:val="32"/>
          <w:highlight w:val="none"/>
          <w:u w:val="none"/>
          <w:lang w:val="en-US" w:eastAsia="zh-CN"/>
        </w:rPr>
      </w:pPr>
      <w:r>
        <w:rPr>
          <w:rFonts w:hint="eastAsia" w:ascii="宋体" w:hAnsi="宋体" w:eastAsia="方正仿宋简体" w:cs="宋体"/>
          <w:color w:val="000000"/>
          <w:sz w:val="32"/>
          <w:szCs w:val="32"/>
          <w:highlight w:val="none"/>
          <w:u w:val="none"/>
          <w:lang w:val="en-US" w:eastAsia="zh-CN"/>
        </w:rPr>
        <w:t>3.</w:t>
      </w:r>
      <w:r>
        <w:rPr>
          <w:rFonts w:hint="eastAsia" w:ascii="宋体" w:hAnsi="宋体" w:eastAsia="方正仿宋简体" w:cs="宋体"/>
          <w:color w:val="000000"/>
          <w:sz w:val="32"/>
          <w:szCs w:val="32"/>
          <w:highlight w:val="none"/>
          <w:u w:val="none"/>
          <w:lang w:val="zh-CN" w:eastAsia="zh-CN"/>
        </w:rPr>
        <w:t>目标实现。</w:t>
      </w:r>
      <w:r>
        <w:rPr>
          <w:rFonts w:hint="eastAsia" w:ascii="宋体" w:hAnsi="宋体" w:eastAsia="方正仿宋简体" w:cs="宋体"/>
          <w:color w:val="000000"/>
          <w:sz w:val="32"/>
          <w:szCs w:val="32"/>
          <w:highlight w:val="none"/>
          <w:u w:val="none"/>
          <w:lang w:val="en-US" w:eastAsia="zh-CN"/>
        </w:rPr>
        <w:t>全面完成年初制订的项目绩效指标，推动正风反腐一体深化，巩固拓展“群腐”整治成果，推动全面从严治党向纵深发展。</w:t>
      </w:r>
    </w:p>
    <w:p w14:paraId="03CB9D0C">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lang w:val="zh-CN" w:eastAsia="zh-CN"/>
        </w:rPr>
      </w:pPr>
      <w:r>
        <w:rPr>
          <w:rFonts w:hint="eastAsia" w:ascii="宋体" w:hAnsi="宋体" w:eastAsia="方正楷体简体" w:cs="方正楷体简体"/>
          <w:b/>
          <w:color w:val="auto"/>
          <w:sz w:val="32"/>
          <w:szCs w:val="32"/>
          <w:highlight w:val="none"/>
          <w:lang w:val="zh-CN"/>
        </w:rPr>
        <w:t>（三）绩效结果应用情况</w:t>
      </w:r>
    </w:p>
    <w:p w14:paraId="563AF2D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宋体"/>
          <w:color w:val="000000"/>
          <w:sz w:val="32"/>
          <w:szCs w:val="32"/>
          <w:highlight w:val="none"/>
          <w:u w:val="none"/>
          <w:lang w:val="zh-CN" w:eastAsia="zh-CN"/>
        </w:rPr>
      </w:pPr>
      <w:r>
        <w:rPr>
          <w:rFonts w:hint="eastAsia" w:ascii="宋体" w:hAnsi="宋体" w:eastAsia="方正仿宋简体" w:cs="宋体"/>
          <w:color w:val="000000"/>
          <w:sz w:val="32"/>
          <w:szCs w:val="32"/>
          <w:highlight w:val="none"/>
          <w:u w:val="none"/>
          <w:lang w:val="en-US" w:eastAsia="zh-CN"/>
        </w:rPr>
        <w:t>我单位严格按照《安岳县财政局关于印发《安岳县预算绩效管理结果应用办法》的通知》（安财监绩</w:t>
      </w:r>
      <w:r>
        <w:rPr>
          <w:rFonts w:hint="eastAsia" w:ascii="宋体" w:hAnsi="宋体" w:eastAsia="方正仿宋简体" w:cs="宋体"/>
          <w:color w:val="000000"/>
          <w:sz w:val="32"/>
          <w:szCs w:val="32"/>
          <w:highlight w:val="none"/>
          <w:u w:val="none"/>
          <w:lang w:val="zh-CN" w:eastAsia="zh-CN"/>
        </w:rPr>
        <w:t>〔202</w:t>
      </w:r>
      <w:r>
        <w:rPr>
          <w:rFonts w:hint="eastAsia" w:ascii="宋体" w:hAnsi="宋体" w:eastAsia="方正仿宋简体" w:cs="宋体"/>
          <w:color w:val="000000"/>
          <w:sz w:val="32"/>
          <w:szCs w:val="32"/>
          <w:highlight w:val="none"/>
          <w:u w:val="none"/>
          <w:lang w:val="en-US" w:eastAsia="zh-CN"/>
        </w:rPr>
        <w:t>1</w:t>
      </w:r>
      <w:r>
        <w:rPr>
          <w:rFonts w:hint="eastAsia" w:ascii="宋体" w:hAnsi="宋体" w:eastAsia="方正仿宋简体" w:cs="宋体"/>
          <w:color w:val="000000"/>
          <w:sz w:val="32"/>
          <w:szCs w:val="32"/>
          <w:highlight w:val="none"/>
          <w:u w:val="none"/>
          <w:lang w:val="zh-CN" w:eastAsia="zh-CN"/>
        </w:rPr>
        <w:t>〕</w:t>
      </w:r>
      <w:r>
        <w:rPr>
          <w:rFonts w:hint="eastAsia" w:ascii="宋体" w:hAnsi="宋体" w:eastAsia="方正仿宋简体" w:cs="宋体"/>
          <w:color w:val="000000"/>
          <w:sz w:val="32"/>
          <w:szCs w:val="32"/>
          <w:highlight w:val="none"/>
          <w:u w:val="none"/>
          <w:lang w:val="en-US" w:eastAsia="zh-CN"/>
        </w:rPr>
        <w:t>564号）规定，强化评价结果应用。按照“谁评价、谁公开”的原则和政府信息公开有关规定将绩效自评报告在部门门户网站、政府信息公开平台公开。</w:t>
      </w:r>
      <w:r>
        <w:rPr>
          <w:rFonts w:hint="eastAsia" w:ascii="宋体" w:hAnsi="宋体" w:eastAsia="方正仿宋简体" w:cs="宋体"/>
          <w:color w:val="000000"/>
          <w:sz w:val="32"/>
          <w:szCs w:val="32"/>
          <w:highlight w:val="none"/>
          <w:u w:val="none"/>
          <w:lang w:val="zh-CN" w:eastAsia="zh-CN"/>
        </w:rPr>
        <w:t>根据自行监控结果和县财政局反馈意见，</w:t>
      </w:r>
      <w:r>
        <w:rPr>
          <w:rFonts w:hint="eastAsia" w:ascii="宋体" w:hAnsi="宋体" w:eastAsia="方正仿宋简体" w:cs="宋体"/>
          <w:color w:val="000000"/>
          <w:sz w:val="32"/>
          <w:szCs w:val="32"/>
          <w:highlight w:val="none"/>
          <w:u w:val="none"/>
          <w:lang w:val="en-US" w:eastAsia="zh-CN"/>
        </w:rPr>
        <w:t>适时调整项目内容及预算，优化部门预算支出结构，将绩效管理结果有机应用到预算决策安排中</w:t>
      </w:r>
      <w:r>
        <w:rPr>
          <w:rFonts w:hint="eastAsia" w:ascii="宋体" w:hAnsi="宋体" w:eastAsia="方正仿宋简体" w:cs="宋体"/>
          <w:color w:val="000000"/>
          <w:sz w:val="32"/>
          <w:szCs w:val="32"/>
          <w:highlight w:val="none"/>
          <w:u w:val="none"/>
          <w:lang w:val="zh-CN" w:eastAsia="zh-CN"/>
        </w:rPr>
        <w:t>。</w:t>
      </w:r>
    </w:p>
    <w:p w14:paraId="6AF21621">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zh-CN"/>
        </w:rPr>
      </w:pPr>
      <w:r>
        <w:rPr>
          <w:rFonts w:hint="eastAsia" w:ascii="宋体" w:hAnsi="宋体" w:eastAsia="方正黑体简体" w:cs="方正黑体简体"/>
          <w:b w:val="0"/>
          <w:color w:val="auto"/>
          <w:highlight w:val="none"/>
          <w:lang w:val="zh-CN" w:eastAsia="zh-CN"/>
        </w:rPr>
        <w:t>四、</w:t>
      </w:r>
      <w:r>
        <w:rPr>
          <w:rFonts w:hint="eastAsia" w:ascii="宋体" w:hAnsi="宋体" w:eastAsia="方正黑体简体" w:cs="方正黑体简体"/>
          <w:b w:val="0"/>
          <w:color w:val="auto"/>
          <w:highlight w:val="none"/>
          <w:lang w:val="zh-CN"/>
        </w:rPr>
        <w:t>评价结论及建议</w:t>
      </w:r>
    </w:p>
    <w:p w14:paraId="6BF4AAC1">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lang w:val="zh-CN"/>
        </w:rPr>
      </w:pPr>
      <w:r>
        <w:rPr>
          <w:rFonts w:hint="eastAsia" w:ascii="宋体" w:hAnsi="宋体" w:eastAsia="方正楷体简体" w:cs="方正楷体简体"/>
          <w:b/>
          <w:color w:val="auto"/>
          <w:sz w:val="32"/>
          <w:szCs w:val="32"/>
          <w:highlight w:val="none"/>
          <w:lang w:val="zh-CN"/>
        </w:rPr>
        <w:t>（一）评价结论</w:t>
      </w:r>
    </w:p>
    <w:p w14:paraId="2B53F4F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宋体"/>
          <w:color w:val="000000"/>
          <w:sz w:val="32"/>
          <w:szCs w:val="32"/>
          <w:highlight w:val="none"/>
          <w:u w:val="none"/>
          <w:lang w:val="en-US" w:eastAsia="zh-CN"/>
        </w:rPr>
      </w:pPr>
      <w:r>
        <w:rPr>
          <w:rFonts w:hint="eastAsia" w:ascii="宋体" w:hAnsi="宋体" w:eastAsia="方正仿宋简体" w:cs="宋体"/>
          <w:color w:val="000000"/>
          <w:sz w:val="32"/>
          <w:szCs w:val="32"/>
          <w:highlight w:val="none"/>
          <w:u w:val="none"/>
          <w:lang w:val="en-US" w:eastAsia="zh-CN"/>
        </w:rPr>
        <w:t>我单位2024年度的预算编制全面、科学、合理，预算执行严格有效，预算管理规范，履职效益明显，严格执行各项财经法规和会计制度，财务管理和会计基础工作规范，年初设定的整体绩效目标具体，符合工作实际，指标清晰，量化程度较高，财政资金使用方向符合预算安排，整体支出情况较好。经过综合评价，得分为100分，财政支出绩效为“优”。</w:t>
      </w:r>
    </w:p>
    <w:p w14:paraId="1B1FC5BF">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lang w:val="zh-CN"/>
        </w:rPr>
      </w:pPr>
      <w:r>
        <w:rPr>
          <w:rFonts w:hint="eastAsia" w:ascii="宋体" w:hAnsi="宋体" w:eastAsia="方正楷体简体" w:cs="方正楷体简体"/>
          <w:b/>
          <w:color w:val="auto"/>
          <w:sz w:val="32"/>
          <w:szCs w:val="32"/>
          <w:highlight w:val="none"/>
          <w:lang w:val="zh-CN" w:eastAsia="zh-CN"/>
        </w:rPr>
        <w:t>（二）</w:t>
      </w:r>
      <w:r>
        <w:rPr>
          <w:rFonts w:hint="eastAsia" w:ascii="宋体" w:hAnsi="宋体" w:eastAsia="方正楷体简体" w:cs="方正楷体简体"/>
          <w:b/>
          <w:color w:val="auto"/>
          <w:sz w:val="32"/>
          <w:szCs w:val="32"/>
          <w:highlight w:val="none"/>
          <w:lang w:val="zh-CN"/>
        </w:rPr>
        <w:t>存在问题</w:t>
      </w:r>
    </w:p>
    <w:p w14:paraId="614A48B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宋体"/>
          <w:color w:val="000000"/>
          <w:sz w:val="32"/>
          <w:szCs w:val="32"/>
          <w:highlight w:val="none"/>
          <w:u w:val="none"/>
          <w:lang w:val="en-US" w:eastAsia="zh-CN"/>
        </w:rPr>
      </w:pPr>
      <w:r>
        <w:rPr>
          <w:rFonts w:hint="eastAsia" w:ascii="宋体" w:hAnsi="宋体" w:eastAsia="方正仿宋简体" w:cs="宋体"/>
          <w:color w:val="000000"/>
          <w:sz w:val="32"/>
          <w:szCs w:val="32"/>
          <w:highlight w:val="none"/>
          <w:u w:val="none"/>
          <w:lang w:val="en-US" w:eastAsia="zh-CN"/>
        </w:rPr>
        <w:t>在2024年度预算执行过程中，严格按照年初预算的资金使用方向安排支出，主要存在问题：一是由于财政困难导致项目资金拨付不及时；二是由于财务人员变动等原因，致使对绩效评价相关业务不够熟练。</w:t>
      </w:r>
    </w:p>
    <w:p w14:paraId="18A32EE6">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lang w:val="zh-CN" w:eastAsia="zh-CN"/>
        </w:rPr>
      </w:pPr>
      <w:r>
        <w:rPr>
          <w:rFonts w:hint="eastAsia" w:ascii="宋体" w:hAnsi="宋体" w:eastAsia="方正楷体简体" w:cs="方正楷体简体"/>
          <w:b/>
          <w:color w:val="auto"/>
          <w:sz w:val="32"/>
          <w:szCs w:val="32"/>
          <w:highlight w:val="none"/>
          <w:lang w:val="zh-CN" w:eastAsia="zh-CN"/>
        </w:rPr>
        <w:t>（三）改进建议</w:t>
      </w:r>
    </w:p>
    <w:p w14:paraId="6CA0FEC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宋体"/>
          <w:color w:val="000000"/>
          <w:sz w:val="32"/>
          <w:szCs w:val="32"/>
          <w:highlight w:val="none"/>
          <w:u w:val="none"/>
          <w:lang w:val="en-US" w:eastAsia="zh-CN"/>
        </w:rPr>
      </w:pPr>
      <w:r>
        <w:rPr>
          <w:rFonts w:hint="eastAsia" w:ascii="宋体" w:hAnsi="宋体" w:eastAsia="方正仿宋简体" w:cs="宋体"/>
          <w:color w:val="000000"/>
          <w:sz w:val="32"/>
          <w:szCs w:val="32"/>
          <w:highlight w:val="none"/>
          <w:u w:val="none"/>
          <w:lang w:val="en-US" w:eastAsia="zh-CN"/>
        </w:rPr>
        <w:t>1.进一步强化预算管理意识，预算编制前多与项目有关单位做好沟通衔接，提高预算编制的科学性、合理性、准确性和可控性。</w:t>
      </w:r>
    </w:p>
    <w:p w14:paraId="72CA931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宋体"/>
          <w:color w:val="000000"/>
          <w:sz w:val="32"/>
          <w:szCs w:val="32"/>
          <w:highlight w:val="none"/>
          <w:u w:val="none"/>
          <w:lang w:val="en-US" w:eastAsia="zh-CN"/>
        </w:rPr>
      </w:pPr>
      <w:r>
        <w:rPr>
          <w:rFonts w:hint="eastAsia" w:ascii="宋体" w:hAnsi="宋体" w:eastAsia="方正仿宋简体" w:cs="宋体"/>
          <w:color w:val="000000"/>
          <w:sz w:val="32"/>
          <w:szCs w:val="32"/>
          <w:highlight w:val="none"/>
          <w:u w:val="none"/>
          <w:lang w:val="en-US" w:eastAsia="zh-CN"/>
        </w:rPr>
        <w:t>2.建议上级业务主管部门多组织开展绩效评价相关业务知识培训。</w:t>
      </w:r>
    </w:p>
    <w:p w14:paraId="7606A64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宋体"/>
          <w:color w:val="000000"/>
          <w:sz w:val="32"/>
          <w:szCs w:val="32"/>
          <w:highlight w:val="none"/>
          <w:u w:val="none"/>
          <w:lang w:val="en-US" w:eastAsia="zh-CN"/>
        </w:rPr>
      </w:pPr>
    </w:p>
    <w:p w14:paraId="337C05F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宋体"/>
          <w:color w:val="000000"/>
          <w:sz w:val="32"/>
          <w:szCs w:val="32"/>
          <w:highlight w:val="none"/>
          <w:u w:val="none"/>
          <w:lang w:val="en-US" w:eastAsia="zh-CN"/>
        </w:rPr>
      </w:pPr>
      <w:r>
        <w:rPr>
          <w:rFonts w:hint="eastAsia" w:ascii="宋体" w:hAnsi="宋体" w:eastAsia="方正仿宋简体" w:cs="宋体"/>
          <w:color w:val="000000"/>
          <w:sz w:val="32"/>
          <w:szCs w:val="32"/>
          <w:highlight w:val="none"/>
          <w:u w:val="none"/>
          <w:lang w:val="en-US" w:eastAsia="zh-CN"/>
        </w:rPr>
        <w:t>附件：1-1.安岳县2024年度部门预算绩效自评打分表</w:t>
      </w:r>
    </w:p>
    <w:p w14:paraId="2431D494">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2236" w:leftChars="760" w:hanging="640" w:hangingChars="200"/>
        <w:textAlignment w:val="auto"/>
        <w:rPr>
          <w:rFonts w:hint="eastAsia" w:ascii="宋体" w:hAnsi="宋体" w:eastAsia="方正仿宋简体" w:cs="宋体"/>
          <w:color w:val="000000"/>
          <w:w w:val="92"/>
          <w:sz w:val="32"/>
          <w:szCs w:val="32"/>
          <w:highlight w:val="none"/>
          <w:u w:val="none"/>
          <w:lang w:val="en-US" w:eastAsia="zh-CN"/>
        </w:rPr>
      </w:pPr>
      <w:r>
        <w:rPr>
          <w:rFonts w:hint="eastAsia" w:ascii="宋体" w:hAnsi="宋体" w:eastAsia="方正仿宋简体" w:cs="宋体"/>
          <w:color w:val="000000"/>
          <w:sz w:val="32"/>
          <w:szCs w:val="32"/>
          <w:highlight w:val="none"/>
          <w:u w:val="none"/>
          <w:lang w:val="en-US" w:eastAsia="zh-CN"/>
        </w:rPr>
        <w:t>1-2.</w:t>
      </w:r>
      <w:r>
        <w:rPr>
          <w:rFonts w:hint="eastAsia" w:ascii="宋体" w:hAnsi="宋体" w:eastAsia="方正仿宋简体" w:cs="宋体"/>
          <w:color w:val="000000"/>
          <w:w w:val="92"/>
          <w:sz w:val="32"/>
          <w:szCs w:val="32"/>
          <w:highlight w:val="none"/>
          <w:u w:val="none"/>
          <w:lang w:val="en-US" w:eastAsia="zh-CN"/>
        </w:rPr>
        <w:t>安岳县2024年度部门整体绩效目标完成情况自评表</w:t>
      </w:r>
    </w:p>
    <w:p w14:paraId="301717FC">
      <w:pPr>
        <w:keepNext w:val="0"/>
        <w:keepLines w:val="0"/>
        <w:pageBreakBefore w:val="0"/>
        <w:widowControl w:val="0"/>
        <w:kinsoku/>
        <w:wordWrap/>
        <w:overflowPunct/>
        <w:topLinePunct w:val="0"/>
        <w:autoSpaceDE/>
        <w:autoSpaceDN/>
        <w:bidi w:val="0"/>
        <w:adjustRightInd/>
        <w:snapToGrid/>
        <w:spacing w:line="580" w:lineRule="exact"/>
        <w:ind w:firstLine="1600" w:firstLineChars="500"/>
        <w:textAlignment w:val="auto"/>
        <w:rPr>
          <w:rFonts w:hint="eastAsia" w:ascii="宋体" w:hAnsi="宋体" w:eastAsia="方正仿宋简体" w:cs="宋体"/>
          <w:color w:val="000000"/>
          <w:sz w:val="32"/>
          <w:szCs w:val="32"/>
          <w:highlight w:val="none"/>
          <w:u w:val="none"/>
          <w:lang w:val="en-US" w:eastAsia="zh-CN"/>
        </w:rPr>
      </w:pPr>
      <w:r>
        <w:rPr>
          <w:rFonts w:hint="eastAsia" w:ascii="宋体" w:hAnsi="宋体" w:eastAsia="方正仿宋简体" w:cs="宋体"/>
          <w:color w:val="000000"/>
          <w:sz w:val="32"/>
          <w:szCs w:val="32"/>
          <w:highlight w:val="none"/>
          <w:u w:val="none"/>
          <w:lang w:val="en-US" w:eastAsia="zh-CN"/>
        </w:rPr>
        <w:t>1-3.安岳县2024年度预算项目支出绩效自评表</w:t>
      </w:r>
    </w:p>
    <w:p w14:paraId="4AF1916A">
      <w:pPr>
        <w:pStyle w:val="2"/>
        <w:rPr>
          <w:rFonts w:hint="eastAsia" w:ascii="宋体" w:hAnsi="宋体" w:eastAsia="方正仿宋简体" w:cs="宋体"/>
          <w:color w:val="000000"/>
          <w:sz w:val="32"/>
          <w:szCs w:val="32"/>
          <w:highlight w:val="none"/>
          <w:u w:val="none"/>
          <w:lang w:val="en-US" w:eastAsia="zh-CN"/>
        </w:rPr>
      </w:pPr>
    </w:p>
    <w:p w14:paraId="52B2099C">
      <w:pPr>
        <w:rPr>
          <w:rFonts w:hint="eastAsia" w:ascii="宋体" w:hAnsi="宋体"/>
          <w:lang w:val="en-US" w:eastAsia="zh-CN"/>
        </w:rPr>
      </w:pPr>
    </w:p>
    <w:p w14:paraId="718ED7FA">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eastAsia="方正仿宋简体" w:cs="宋体"/>
          <w:color w:val="000000"/>
          <w:sz w:val="32"/>
          <w:szCs w:val="32"/>
          <w:highlight w:val="none"/>
          <w:u w:val="none"/>
          <w:lang w:val="en-US" w:eastAsia="zh-CN"/>
        </w:rPr>
      </w:pPr>
      <w:r>
        <w:rPr>
          <w:rFonts w:hint="eastAsia" w:ascii="宋体" w:hAnsi="宋体" w:eastAsia="方正仿宋简体" w:cs="宋体"/>
          <w:color w:val="000000"/>
          <w:sz w:val="32"/>
          <w:szCs w:val="32"/>
          <w:highlight w:val="none"/>
          <w:u w:val="none"/>
          <w:lang w:val="en-US" w:eastAsia="zh-CN"/>
        </w:rPr>
        <w:t xml:space="preserve">                           中共安岳县纪委办公室</w:t>
      </w:r>
    </w:p>
    <w:p w14:paraId="3ECFD08D">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eastAsia="方正仿宋简体" w:cs="宋体"/>
          <w:color w:val="000000"/>
          <w:sz w:val="32"/>
          <w:szCs w:val="32"/>
          <w:highlight w:val="none"/>
          <w:u w:val="none"/>
          <w:lang w:val="en-US" w:eastAsia="zh-CN"/>
        </w:rPr>
      </w:pPr>
      <w:r>
        <w:rPr>
          <w:rFonts w:hint="eastAsia" w:ascii="宋体" w:hAnsi="宋体" w:eastAsia="方正仿宋简体" w:cs="宋体"/>
          <w:color w:val="000000"/>
          <w:sz w:val="32"/>
          <w:szCs w:val="32"/>
          <w:highlight w:val="none"/>
          <w:u w:val="none"/>
          <w:lang w:val="en-US" w:eastAsia="zh-CN"/>
        </w:rPr>
        <w:t xml:space="preserve">                           2025年5月30日</w:t>
      </w:r>
    </w:p>
    <w:p w14:paraId="41B38027">
      <w:pPr>
        <w:rPr>
          <w:rFonts w:hint="eastAsia" w:ascii="宋体" w:hAnsi="宋体" w:eastAsia="方正黑体简体" w:cs="Times New Roman"/>
          <w:kern w:val="0"/>
          <w:sz w:val="32"/>
          <w:szCs w:val="32"/>
          <w:highlight w:val="none"/>
          <w:lang w:val="en-US" w:eastAsia="zh-CN"/>
        </w:rPr>
      </w:pPr>
      <w:r>
        <w:rPr>
          <w:rFonts w:hint="eastAsia" w:ascii="宋体" w:hAnsi="宋体" w:eastAsia="方正黑体简体" w:cs="Times New Roman"/>
          <w:kern w:val="0"/>
          <w:sz w:val="32"/>
          <w:szCs w:val="32"/>
          <w:highlight w:val="none"/>
          <w:lang w:val="en-US" w:eastAsia="zh-CN"/>
        </w:rPr>
        <w:br w:type="page"/>
      </w:r>
    </w:p>
    <w:p w14:paraId="22F072C8">
      <w:pPr>
        <w:pStyle w:val="2"/>
        <w:keepNext w:val="0"/>
        <w:keepLines w:val="0"/>
        <w:pageBreakBefore w:val="0"/>
        <w:widowControl w:val="0"/>
        <w:kinsoku/>
        <w:wordWrap/>
        <w:overflowPunct/>
        <w:topLinePunct w:val="0"/>
        <w:autoSpaceDE/>
        <w:autoSpaceDN/>
        <w:bidi w:val="0"/>
        <w:adjustRightInd/>
        <w:snapToGrid/>
        <w:spacing w:line="580" w:lineRule="exact"/>
        <w:textAlignment w:val="auto"/>
        <w:outlineLvl w:val="1"/>
        <w:rPr>
          <w:rFonts w:hint="default" w:ascii="宋体" w:hAnsi="宋体" w:eastAsia="方正黑体简体" w:cs="方正黑体简体"/>
          <w:color w:val="auto"/>
          <w:kern w:val="0"/>
          <w:sz w:val="32"/>
          <w:szCs w:val="32"/>
          <w:highlight w:val="none"/>
          <w:shd w:val="clear" w:color="auto" w:fill="FFFFFF"/>
          <w:lang w:val="en-US" w:eastAsia="zh-CN"/>
        </w:rPr>
      </w:pPr>
      <w:r>
        <w:rPr>
          <w:rFonts w:hint="eastAsia" w:ascii="宋体" w:hAnsi="宋体" w:eastAsia="方正黑体简体" w:cs="方正黑体简体"/>
          <w:color w:val="auto"/>
          <w:kern w:val="0"/>
          <w:sz w:val="32"/>
          <w:szCs w:val="32"/>
          <w:highlight w:val="none"/>
          <w:shd w:val="clear" w:color="auto" w:fill="FFFFFF"/>
          <w:lang w:val="zh-CN"/>
        </w:rPr>
        <w:t>附件</w:t>
      </w:r>
      <w:r>
        <w:rPr>
          <w:rFonts w:hint="eastAsia" w:ascii="宋体" w:hAnsi="宋体" w:eastAsia="方正黑体简体" w:cs="方正黑体简体"/>
          <w:color w:val="auto"/>
          <w:kern w:val="0"/>
          <w:sz w:val="32"/>
          <w:szCs w:val="32"/>
          <w:highlight w:val="none"/>
          <w:shd w:val="clear" w:color="auto" w:fill="FFFFFF"/>
          <w:lang w:val="en-US" w:eastAsia="zh-CN"/>
        </w:rPr>
        <w:t>1-1</w:t>
      </w:r>
    </w:p>
    <w:p w14:paraId="3E61A9C4">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0"/>
        <w:rPr>
          <w:rFonts w:hint="eastAsia" w:ascii="宋体" w:hAnsi="宋体" w:eastAsia="方正小标宋简体" w:cs="方正小标宋简体"/>
          <w:b w:val="0"/>
          <w:bCs/>
          <w:color w:val="auto"/>
          <w:kern w:val="44"/>
          <w:sz w:val="44"/>
          <w:szCs w:val="44"/>
          <w:lang w:val="en-US" w:eastAsia="zh-CN" w:bidi="ar-SA"/>
        </w:rPr>
      </w:pPr>
      <w:r>
        <w:rPr>
          <w:rFonts w:hint="eastAsia" w:ascii="宋体" w:hAnsi="宋体" w:eastAsia="方正小标宋简体" w:cs="方正小标宋简体"/>
          <w:b w:val="0"/>
          <w:bCs/>
          <w:color w:val="auto"/>
          <w:kern w:val="44"/>
          <w:sz w:val="44"/>
          <w:szCs w:val="44"/>
          <w:lang w:val="en-US" w:eastAsia="zh-CN" w:bidi="ar-SA"/>
        </w:rPr>
        <w:t>安岳县2024年度部门预算绩效自评打分表</w:t>
      </w:r>
    </w:p>
    <w:tbl>
      <w:tblPr>
        <w:tblStyle w:val="15"/>
        <w:tblW w:w="1012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04"/>
        <w:gridCol w:w="1462"/>
        <w:gridCol w:w="1665"/>
        <w:gridCol w:w="720"/>
        <w:gridCol w:w="4044"/>
        <w:gridCol w:w="756"/>
        <w:gridCol w:w="478"/>
      </w:tblGrid>
      <w:tr w14:paraId="19270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blHeader/>
          <w:jc w:val="center"/>
        </w:trPr>
        <w:tc>
          <w:tcPr>
            <w:tcW w:w="4851" w:type="dxa"/>
            <w:gridSpan w:val="4"/>
            <w:tcBorders>
              <w:top w:val="single" w:color="000000" w:sz="4" w:space="0"/>
              <w:left w:val="single" w:color="000000" w:sz="4" w:space="0"/>
              <w:bottom w:val="single" w:color="000000" w:sz="4" w:space="0"/>
              <w:right w:val="single" w:color="000000" w:sz="4" w:space="0"/>
            </w:tcBorders>
            <w:noWrap w:val="0"/>
            <w:vAlign w:val="center"/>
          </w:tcPr>
          <w:p w14:paraId="5F36A5C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ascii="宋体" w:hAnsi="宋体" w:eastAsia="黑体" w:cs="黑体"/>
                <w:i w:val="0"/>
                <w:color w:val="000000"/>
                <w:sz w:val="24"/>
                <w:szCs w:val="24"/>
                <w:u w:val="none"/>
              </w:rPr>
            </w:pPr>
            <w:r>
              <w:rPr>
                <w:rFonts w:hint="eastAsia" w:ascii="宋体" w:hAnsi="宋体" w:eastAsia="黑体" w:cs="黑体"/>
                <w:i w:val="0"/>
                <w:color w:val="000000"/>
                <w:kern w:val="0"/>
                <w:sz w:val="24"/>
                <w:szCs w:val="24"/>
                <w:u w:val="none"/>
                <w:lang w:val="en-US" w:eastAsia="zh-CN" w:bidi="ar"/>
              </w:rPr>
              <w:t>绩效评价指标指标分值</w:t>
            </w:r>
          </w:p>
        </w:tc>
        <w:tc>
          <w:tcPr>
            <w:tcW w:w="4044" w:type="dxa"/>
            <w:vMerge w:val="restart"/>
            <w:tcBorders>
              <w:top w:val="single" w:color="000000" w:sz="4" w:space="0"/>
              <w:left w:val="single" w:color="000000" w:sz="4" w:space="0"/>
              <w:bottom w:val="single" w:color="000000" w:sz="4" w:space="0"/>
              <w:right w:val="single" w:color="000000" w:sz="4" w:space="0"/>
            </w:tcBorders>
            <w:noWrap w:val="0"/>
            <w:vAlign w:val="center"/>
          </w:tcPr>
          <w:p w14:paraId="0DE1E8E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黑体" w:cs="黑体"/>
                <w:i w:val="0"/>
                <w:color w:val="000000"/>
                <w:sz w:val="24"/>
                <w:szCs w:val="24"/>
                <w:u w:val="none"/>
              </w:rPr>
            </w:pPr>
            <w:r>
              <w:rPr>
                <w:rFonts w:hint="eastAsia" w:ascii="宋体" w:hAnsi="宋体" w:eastAsia="黑体" w:cs="黑体"/>
                <w:i w:val="0"/>
                <w:color w:val="000000"/>
                <w:kern w:val="0"/>
                <w:sz w:val="24"/>
                <w:szCs w:val="24"/>
                <w:u w:val="none"/>
                <w:lang w:val="en-US" w:eastAsia="zh-CN" w:bidi="ar"/>
              </w:rPr>
              <w:t>指标解释</w:t>
            </w:r>
          </w:p>
        </w:tc>
        <w:tc>
          <w:tcPr>
            <w:tcW w:w="756" w:type="dxa"/>
            <w:vMerge w:val="restart"/>
            <w:tcBorders>
              <w:top w:val="single" w:color="000000" w:sz="4" w:space="0"/>
              <w:left w:val="single" w:color="000000" w:sz="4" w:space="0"/>
              <w:right w:val="single" w:color="000000" w:sz="4" w:space="0"/>
            </w:tcBorders>
            <w:noWrap w:val="0"/>
            <w:vAlign w:val="center"/>
          </w:tcPr>
          <w:p w14:paraId="5E42724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黑体" w:cs="黑体"/>
                <w:i w:val="0"/>
                <w:color w:val="000000"/>
                <w:kern w:val="0"/>
                <w:sz w:val="24"/>
                <w:szCs w:val="24"/>
                <w:u w:val="none"/>
                <w:lang w:val="en-US" w:eastAsia="zh-CN" w:bidi="ar"/>
              </w:rPr>
            </w:pPr>
            <w:r>
              <w:rPr>
                <w:rFonts w:hint="eastAsia" w:ascii="宋体" w:hAnsi="宋体" w:eastAsia="黑体" w:cs="黑体"/>
                <w:i w:val="0"/>
                <w:color w:val="000000"/>
                <w:kern w:val="0"/>
                <w:sz w:val="24"/>
                <w:szCs w:val="24"/>
                <w:u w:val="none"/>
                <w:lang w:val="en-US" w:eastAsia="zh-CN" w:bidi="ar"/>
              </w:rPr>
              <w:t>自评得分</w:t>
            </w:r>
          </w:p>
        </w:tc>
        <w:tc>
          <w:tcPr>
            <w:tcW w:w="478" w:type="dxa"/>
            <w:vMerge w:val="restart"/>
            <w:tcBorders>
              <w:top w:val="single" w:color="000000" w:sz="4" w:space="0"/>
              <w:left w:val="single" w:color="000000" w:sz="4" w:space="0"/>
              <w:right w:val="single" w:color="000000" w:sz="4" w:space="0"/>
            </w:tcBorders>
            <w:noWrap w:val="0"/>
            <w:vAlign w:val="center"/>
          </w:tcPr>
          <w:p w14:paraId="08FD0BD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黑体" w:cs="黑体"/>
                <w:i w:val="0"/>
                <w:color w:val="000000"/>
                <w:kern w:val="0"/>
                <w:sz w:val="24"/>
                <w:szCs w:val="24"/>
                <w:u w:val="none"/>
                <w:lang w:val="en-US" w:eastAsia="zh-CN" w:bidi="ar"/>
              </w:rPr>
            </w:pPr>
            <w:r>
              <w:rPr>
                <w:rFonts w:hint="eastAsia" w:ascii="宋体" w:hAnsi="宋体" w:eastAsia="黑体" w:cs="黑体"/>
                <w:i w:val="0"/>
                <w:color w:val="000000"/>
                <w:kern w:val="0"/>
                <w:sz w:val="24"/>
                <w:szCs w:val="24"/>
                <w:u w:val="none"/>
                <w:lang w:val="en-US" w:eastAsia="zh-CN" w:bidi="ar"/>
              </w:rPr>
              <w:t>备注</w:t>
            </w:r>
          </w:p>
        </w:tc>
      </w:tr>
      <w:tr w14:paraId="71C44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blHeader/>
          <w:jc w:val="center"/>
        </w:trPr>
        <w:tc>
          <w:tcPr>
            <w:tcW w:w="1004" w:type="dxa"/>
            <w:tcBorders>
              <w:top w:val="single" w:color="000000" w:sz="4" w:space="0"/>
              <w:left w:val="single" w:color="000000" w:sz="4" w:space="0"/>
              <w:bottom w:val="single" w:color="000000" w:sz="4" w:space="0"/>
              <w:right w:val="nil"/>
            </w:tcBorders>
            <w:noWrap w:val="0"/>
            <w:vAlign w:val="center"/>
          </w:tcPr>
          <w:p w14:paraId="402D1D2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黑体" w:cs="黑体"/>
                <w:i w:val="0"/>
                <w:color w:val="000000"/>
                <w:sz w:val="24"/>
                <w:szCs w:val="24"/>
                <w:u w:val="none"/>
              </w:rPr>
            </w:pPr>
            <w:r>
              <w:rPr>
                <w:rFonts w:hint="eastAsia" w:ascii="宋体" w:hAnsi="宋体" w:eastAsia="黑体" w:cs="黑体"/>
                <w:i w:val="0"/>
                <w:color w:val="000000"/>
                <w:kern w:val="0"/>
                <w:sz w:val="24"/>
                <w:szCs w:val="24"/>
                <w:u w:val="none"/>
                <w:lang w:val="en-US" w:eastAsia="zh-CN" w:bidi="ar"/>
              </w:rPr>
              <w:t>一级指标</w:t>
            </w:r>
          </w:p>
        </w:tc>
        <w:tc>
          <w:tcPr>
            <w:tcW w:w="1462" w:type="dxa"/>
            <w:tcBorders>
              <w:top w:val="single" w:color="000000" w:sz="4" w:space="0"/>
              <w:left w:val="single" w:color="000000" w:sz="4" w:space="0"/>
              <w:bottom w:val="single" w:color="000000" w:sz="4" w:space="0"/>
              <w:right w:val="single" w:color="000000" w:sz="4" w:space="0"/>
            </w:tcBorders>
            <w:noWrap w:val="0"/>
            <w:vAlign w:val="center"/>
          </w:tcPr>
          <w:p w14:paraId="4FD6358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黑体" w:cs="黑体"/>
                <w:i w:val="0"/>
                <w:color w:val="000000"/>
                <w:sz w:val="24"/>
                <w:szCs w:val="24"/>
                <w:u w:val="none"/>
              </w:rPr>
            </w:pPr>
            <w:r>
              <w:rPr>
                <w:rFonts w:hint="eastAsia" w:ascii="宋体" w:hAnsi="宋体" w:eastAsia="黑体" w:cs="黑体"/>
                <w:i w:val="0"/>
                <w:color w:val="000000"/>
                <w:kern w:val="0"/>
                <w:sz w:val="24"/>
                <w:szCs w:val="24"/>
                <w:u w:val="none"/>
                <w:lang w:val="en-US" w:eastAsia="zh-CN" w:bidi="ar"/>
              </w:rPr>
              <w:t>二级指标</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14CDBF5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黑体" w:cs="黑体"/>
                <w:i w:val="0"/>
                <w:color w:val="000000"/>
                <w:sz w:val="24"/>
                <w:szCs w:val="24"/>
                <w:u w:val="none"/>
              </w:rPr>
            </w:pPr>
            <w:r>
              <w:rPr>
                <w:rFonts w:hint="eastAsia" w:ascii="宋体" w:hAnsi="宋体" w:eastAsia="黑体" w:cs="黑体"/>
                <w:i w:val="0"/>
                <w:color w:val="000000"/>
                <w:kern w:val="0"/>
                <w:sz w:val="24"/>
                <w:szCs w:val="24"/>
                <w:u w:val="none"/>
                <w:lang w:val="en-US" w:eastAsia="zh-CN" w:bidi="ar"/>
              </w:rPr>
              <w:t>三级指标</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390E379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黑体" w:cs="黑体"/>
                <w:i w:val="0"/>
                <w:color w:val="000000"/>
                <w:sz w:val="24"/>
                <w:szCs w:val="24"/>
                <w:u w:val="none"/>
              </w:rPr>
            </w:pPr>
            <w:r>
              <w:rPr>
                <w:rFonts w:hint="eastAsia" w:ascii="宋体" w:hAnsi="宋体" w:eastAsia="黑体" w:cs="黑体"/>
                <w:i w:val="0"/>
                <w:color w:val="000000"/>
                <w:kern w:val="0"/>
                <w:sz w:val="24"/>
                <w:szCs w:val="24"/>
                <w:u w:val="none"/>
                <w:lang w:val="en-US" w:eastAsia="zh-CN" w:bidi="ar"/>
              </w:rPr>
              <w:t>指标</w:t>
            </w:r>
            <w:r>
              <w:rPr>
                <w:rFonts w:hint="eastAsia" w:ascii="宋体" w:hAnsi="宋体" w:eastAsia="黑体" w:cs="黑体"/>
                <w:i w:val="0"/>
                <w:color w:val="000000"/>
                <w:kern w:val="0"/>
                <w:sz w:val="24"/>
                <w:szCs w:val="24"/>
                <w:u w:val="none"/>
                <w:lang w:val="en-US" w:eastAsia="zh-CN" w:bidi="ar"/>
              </w:rPr>
              <w:br w:type="textWrapping"/>
            </w:r>
            <w:r>
              <w:rPr>
                <w:rFonts w:hint="eastAsia" w:ascii="宋体" w:hAnsi="宋体" w:eastAsia="黑体" w:cs="黑体"/>
                <w:i w:val="0"/>
                <w:color w:val="000000"/>
                <w:kern w:val="0"/>
                <w:sz w:val="24"/>
                <w:szCs w:val="24"/>
                <w:u w:val="none"/>
                <w:lang w:val="en-US" w:eastAsia="zh-CN" w:bidi="ar"/>
              </w:rPr>
              <w:t>分值</w:t>
            </w:r>
          </w:p>
        </w:tc>
        <w:tc>
          <w:tcPr>
            <w:tcW w:w="4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99CF94">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黑体" w:cs="黑体"/>
                <w:i w:val="0"/>
                <w:color w:val="000000"/>
                <w:sz w:val="24"/>
                <w:szCs w:val="24"/>
                <w:u w:val="none"/>
              </w:rPr>
            </w:pPr>
          </w:p>
        </w:tc>
        <w:tc>
          <w:tcPr>
            <w:tcW w:w="756" w:type="dxa"/>
            <w:vMerge w:val="continue"/>
            <w:tcBorders>
              <w:left w:val="single" w:color="000000" w:sz="4" w:space="0"/>
              <w:bottom w:val="single" w:color="000000" w:sz="4" w:space="0"/>
              <w:right w:val="single" w:color="000000" w:sz="4" w:space="0"/>
            </w:tcBorders>
            <w:noWrap w:val="0"/>
            <w:vAlign w:val="center"/>
          </w:tcPr>
          <w:p w14:paraId="173FF0CE">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黑体" w:cs="黑体"/>
                <w:i w:val="0"/>
                <w:color w:val="000000"/>
                <w:sz w:val="24"/>
                <w:szCs w:val="24"/>
                <w:u w:val="none"/>
              </w:rPr>
            </w:pPr>
          </w:p>
        </w:tc>
        <w:tc>
          <w:tcPr>
            <w:tcW w:w="478" w:type="dxa"/>
            <w:vMerge w:val="continue"/>
            <w:tcBorders>
              <w:left w:val="single" w:color="000000" w:sz="4" w:space="0"/>
              <w:bottom w:val="single" w:color="000000" w:sz="4" w:space="0"/>
              <w:right w:val="single" w:color="000000" w:sz="4" w:space="0"/>
            </w:tcBorders>
            <w:noWrap w:val="0"/>
            <w:vAlign w:val="center"/>
          </w:tcPr>
          <w:p w14:paraId="3FF9016F">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黑体" w:cs="黑体"/>
                <w:i w:val="0"/>
                <w:color w:val="000000"/>
                <w:sz w:val="24"/>
                <w:szCs w:val="24"/>
                <w:u w:val="none"/>
              </w:rPr>
            </w:pPr>
          </w:p>
        </w:tc>
      </w:tr>
      <w:tr w14:paraId="7B381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jc w:val="center"/>
        </w:trPr>
        <w:tc>
          <w:tcPr>
            <w:tcW w:w="1004" w:type="dxa"/>
            <w:vMerge w:val="restart"/>
            <w:tcBorders>
              <w:top w:val="single" w:color="000000" w:sz="4" w:space="0"/>
              <w:left w:val="single" w:color="000000" w:sz="4" w:space="0"/>
              <w:right w:val="single" w:color="000000" w:sz="4" w:space="0"/>
            </w:tcBorders>
            <w:noWrap w:val="0"/>
            <w:vAlign w:val="center"/>
          </w:tcPr>
          <w:p w14:paraId="0D38EFB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总体绩效</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（65分）</w:t>
            </w:r>
          </w:p>
          <w:p w14:paraId="73C455E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b/>
                <w:i w:val="0"/>
                <w:color w:val="000000"/>
                <w:sz w:val="24"/>
                <w:szCs w:val="24"/>
                <w:u w:val="none"/>
              </w:rPr>
            </w:pPr>
          </w:p>
        </w:tc>
        <w:tc>
          <w:tcPr>
            <w:tcW w:w="1462" w:type="dxa"/>
            <w:tcBorders>
              <w:top w:val="single" w:color="000000" w:sz="4" w:space="0"/>
              <w:left w:val="single" w:color="000000" w:sz="4" w:space="0"/>
              <w:bottom w:val="single" w:color="000000" w:sz="4" w:space="0"/>
              <w:right w:val="single" w:color="000000" w:sz="4" w:space="0"/>
            </w:tcBorders>
            <w:noWrap w:val="0"/>
            <w:vAlign w:val="center"/>
          </w:tcPr>
          <w:p w14:paraId="5031BCE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履职效能</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（15分）</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2D12A0E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办案、监督检查、巡察履职效果</w:t>
            </w:r>
          </w:p>
        </w:tc>
        <w:tc>
          <w:tcPr>
            <w:tcW w:w="720" w:type="dxa"/>
            <w:tcBorders>
              <w:top w:val="nil"/>
              <w:left w:val="single" w:color="000000" w:sz="4" w:space="0"/>
              <w:bottom w:val="single" w:color="000000" w:sz="4" w:space="0"/>
              <w:right w:val="single" w:color="000000" w:sz="4" w:space="0"/>
            </w:tcBorders>
            <w:noWrap w:val="0"/>
            <w:vAlign w:val="center"/>
          </w:tcPr>
          <w:p w14:paraId="6458E48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4044" w:type="dxa"/>
            <w:tcBorders>
              <w:top w:val="single" w:color="000000" w:sz="4" w:space="0"/>
              <w:left w:val="single" w:color="000000" w:sz="4" w:space="0"/>
              <w:bottom w:val="single" w:color="000000" w:sz="4" w:space="0"/>
              <w:right w:val="single" w:color="000000" w:sz="4" w:space="0"/>
            </w:tcBorders>
            <w:noWrap w:val="0"/>
            <w:vAlign w:val="center"/>
          </w:tcPr>
          <w:p w14:paraId="1D91BE9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部门整体绩效目标中选定3-5个核心职能目标，反映该项职能目标完成效果情况</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14:paraId="12419C7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15</w:t>
            </w:r>
          </w:p>
        </w:tc>
        <w:tc>
          <w:tcPr>
            <w:tcW w:w="478" w:type="dxa"/>
            <w:tcBorders>
              <w:top w:val="single" w:color="000000" w:sz="4" w:space="0"/>
              <w:left w:val="single" w:color="000000" w:sz="4" w:space="0"/>
              <w:bottom w:val="single" w:color="000000" w:sz="4" w:space="0"/>
              <w:right w:val="single" w:color="000000" w:sz="4" w:space="0"/>
            </w:tcBorders>
            <w:noWrap w:val="0"/>
            <w:vAlign w:val="center"/>
          </w:tcPr>
          <w:p w14:paraId="25469FF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58AE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004" w:type="dxa"/>
            <w:vMerge w:val="continue"/>
            <w:tcBorders>
              <w:left w:val="single" w:color="000000" w:sz="4" w:space="0"/>
              <w:right w:val="single" w:color="000000" w:sz="4" w:space="0"/>
            </w:tcBorders>
            <w:noWrap w:val="0"/>
            <w:vAlign w:val="center"/>
          </w:tcPr>
          <w:p w14:paraId="4DF1C7DD">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462" w:type="dxa"/>
            <w:vMerge w:val="restart"/>
            <w:tcBorders>
              <w:top w:val="single" w:color="000000" w:sz="4" w:space="0"/>
              <w:left w:val="single" w:color="000000" w:sz="4" w:space="0"/>
              <w:bottom w:val="single" w:color="000000" w:sz="4" w:space="0"/>
              <w:right w:val="single" w:color="000000" w:sz="4" w:space="0"/>
            </w:tcBorders>
            <w:noWrap w:val="0"/>
            <w:vAlign w:val="center"/>
          </w:tcPr>
          <w:p w14:paraId="7C3B6F4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预算管理</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（25分）</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550EBAF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预算编制质量</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08F42B5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4044" w:type="dxa"/>
            <w:tcBorders>
              <w:top w:val="single" w:color="000000" w:sz="4" w:space="0"/>
              <w:left w:val="single" w:color="000000" w:sz="4" w:space="0"/>
              <w:bottom w:val="single" w:color="000000" w:sz="4" w:space="0"/>
              <w:right w:val="single" w:color="000000" w:sz="4" w:space="0"/>
            </w:tcBorders>
            <w:noWrap w:val="0"/>
            <w:vAlign w:val="center"/>
          </w:tcPr>
          <w:p w14:paraId="68763DB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部门是否严格按要求编制年初部门预算，年初预算编制的科学性和准确性</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14:paraId="5F66BEF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8</w:t>
            </w:r>
          </w:p>
        </w:tc>
        <w:tc>
          <w:tcPr>
            <w:tcW w:w="478" w:type="dxa"/>
            <w:tcBorders>
              <w:top w:val="single" w:color="000000" w:sz="4" w:space="0"/>
              <w:left w:val="single" w:color="000000" w:sz="4" w:space="0"/>
              <w:bottom w:val="single" w:color="000000" w:sz="4" w:space="0"/>
              <w:right w:val="single" w:color="000000" w:sz="4" w:space="0"/>
            </w:tcBorders>
            <w:noWrap w:val="0"/>
            <w:vAlign w:val="center"/>
          </w:tcPr>
          <w:p w14:paraId="5A8E324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A60F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004" w:type="dxa"/>
            <w:vMerge w:val="continue"/>
            <w:tcBorders>
              <w:left w:val="single" w:color="000000" w:sz="4" w:space="0"/>
              <w:right w:val="single" w:color="000000" w:sz="4" w:space="0"/>
            </w:tcBorders>
            <w:noWrap w:val="0"/>
            <w:vAlign w:val="center"/>
          </w:tcPr>
          <w:p w14:paraId="3979B2F0">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4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B9AF75">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63F2925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单位收入统筹</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0BEE81F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4044" w:type="dxa"/>
            <w:tcBorders>
              <w:top w:val="single" w:color="000000" w:sz="4" w:space="0"/>
              <w:left w:val="single" w:color="000000" w:sz="4" w:space="0"/>
              <w:bottom w:val="single" w:color="000000" w:sz="4" w:space="0"/>
              <w:right w:val="single" w:color="000000" w:sz="4" w:space="0"/>
            </w:tcBorders>
            <w:noWrap w:val="0"/>
            <w:vAlign w:val="center"/>
          </w:tcPr>
          <w:p w14:paraId="41EEF08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部门统筹自有收入程度</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14:paraId="5CABCCC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478" w:type="dxa"/>
            <w:tcBorders>
              <w:top w:val="single" w:color="000000" w:sz="4" w:space="0"/>
              <w:left w:val="single" w:color="000000" w:sz="4" w:space="0"/>
              <w:bottom w:val="single" w:color="000000" w:sz="4" w:space="0"/>
              <w:right w:val="single" w:color="000000" w:sz="4" w:space="0"/>
            </w:tcBorders>
            <w:noWrap w:val="0"/>
            <w:vAlign w:val="center"/>
          </w:tcPr>
          <w:p w14:paraId="344E90A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D0C6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004" w:type="dxa"/>
            <w:vMerge w:val="continue"/>
            <w:tcBorders>
              <w:left w:val="single" w:color="000000" w:sz="4" w:space="0"/>
              <w:right w:val="single" w:color="000000" w:sz="4" w:space="0"/>
            </w:tcBorders>
            <w:noWrap w:val="0"/>
            <w:vAlign w:val="center"/>
          </w:tcPr>
          <w:p w14:paraId="7344277F">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4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9D26DE">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14AD6D7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支出执行进度</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1B72C0B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4044" w:type="dxa"/>
            <w:tcBorders>
              <w:top w:val="single" w:color="000000" w:sz="4" w:space="0"/>
              <w:left w:val="single" w:color="000000" w:sz="4" w:space="0"/>
              <w:bottom w:val="single" w:color="000000" w:sz="4" w:space="0"/>
              <w:right w:val="single" w:color="000000" w:sz="4" w:space="0"/>
            </w:tcBorders>
            <w:noWrap w:val="0"/>
            <w:vAlign w:val="center"/>
          </w:tcPr>
          <w:p w14:paraId="0927A3B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部门1至6月、1至10月预算执行情况</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14:paraId="04F705C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78" w:type="dxa"/>
            <w:tcBorders>
              <w:top w:val="single" w:color="000000" w:sz="4" w:space="0"/>
              <w:left w:val="single" w:color="000000" w:sz="4" w:space="0"/>
              <w:bottom w:val="single" w:color="000000" w:sz="4" w:space="0"/>
              <w:right w:val="single" w:color="000000" w:sz="4" w:space="0"/>
            </w:tcBorders>
            <w:noWrap w:val="0"/>
            <w:vAlign w:val="center"/>
          </w:tcPr>
          <w:p w14:paraId="768E674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035F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1004" w:type="dxa"/>
            <w:vMerge w:val="continue"/>
            <w:tcBorders>
              <w:left w:val="single" w:color="000000" w:sz="4" w:space="0"/>
              <w:right w:val="single" w:color="000000" w:sz="4" w:space="0"/>
            </w:tcBorders>
            <w:noWrap w:val="0"/>
            <w:vAlign w:val="center"/>
          </w:tcPr>
          <w:p w14:paraId="37C53272">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4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366030">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1F1A757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预算年终结余</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0017BD8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044" w:type="dxa"/>
            <w:tcBorders>
              <w:top w:val="single" w:color="000000" w:sz="4" w:space="0"/>
              <w:left w:val="single" w:color="000000" w:sz="4" w:space="0"/>
              <w:bottom w:val="single" w:color="000000" w:sz="4" w:space="0"/>
              <w:right w:val="single" w:color="000000" w:sz="4" w:space="0"/>
            </w:tcBorders>
            <w:noWrap w:val="0"/>
            <w:vAlign w:val="center"/>
          </w:tcPr>
          <w:p w14:paraId="2CE5B7E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部门整体年终预算结余情况</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14:paraId="6500E33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w:t>
            </w:r>
          </w:p>
        </w:tc>
        <w:tc>
          <w:tcPr>
            <w:tcW w:w="478" w:type="dxa"/>
            <w:tcBorders>
              <w:top w:val="single" w:color="000000" w:sz="4" w:space="0"/>
              <w:left w:val="single" w:color="000000" w:sz="4" w:space="0"/>
              <w:bottom w:val="single" w:color="000000" w:sz="4" w:space="0"/>
              <w:right w:val="single" w:color="000000" w:sz="4" w:space="0"/>
            </w:tcBorders>
            <w:noWrap w:val="0"/>
            <w:vAlign w:val="center"/>
          </w:tcPr>
          <w:p w14:paraId="4F4599D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EF19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5" w:hRule="atLeast"/>
          <w:jc w:val="center"/>
        </w:trPr>
        <w:tc>
          <w:tcPr>
            <w:tcW w:w="1004" w:type="dxa"/>
            <w:vMerge w:val="continue"/>
            <w:tcBorders>
              <w:left w:val="single" w:color="000000" w:sz="4" w:space="0"/>
              <w:right w:val="single" w:color="000000" w:sz="4" w:space="0"/>
            </w:tcBorders>
            <w:noWrap w:val="0"/>
            <w:vAlign w:val="center"/>
          </w:tcPr>
          <w:p w14:paraId="6D74F73F">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4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BA082A">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1FCAC1E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严控一般性支出</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0B5634D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4044" w:type="dxa"/>
            <w:tcBorders>
              <w:top w:val="single" w:color="000000" w:sz="4" w:space="0"/>
              <w:left w:val="single" w:color="000000" w:sz="4" w:space="0"/>
              <w:bottom w:val="single" w:color="000000" w:sz="4" w:space="0"/>
              <w:right w:val="single" w:color="000000" w:sz="4" w:space="0"/>
            </w:tcBorders>
            <w:noWrap w:val="0"/>
            <w:vAlign w:val="center"/>
          </w:tcPr>
          <w:p w14:paraId="3F56264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部门严控“三公”经费、会议、培训、差旅、办节办展、办公设备购置、信息网络及软件购置更新、课题经费等8项一般性支出情况</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14:paraId="60B24FC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5</w:t>
            </w:r>
          </w:p>
        </w:tc>
        <w:tc>
          <w:tcPr>
            <w:tcW w:w="478" w:type="dxa"/>
            <w:tcBorders>
              <w:top w:val="single" w:color="000000" w:sz="4" w:space="0"/>
              <w:left w:val="single" w:color="000000" w:sz="4" w:space="0"/>
              <w:bottom w:val="single" w:color="000000" w:sz="4" w:space="0"/>
              <w:right w:val="single" w:color="000000" w:sz="4" w:space="0"/>
            </w:tcBorders>
            <w:noWrap w:val="0"/>
            <w:vAlign w:val="center"/>
          </w:tcPr>
          <w:p w14:paraId="2B1D0EC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043D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1004" w:type="dxa"/>
            <w:vMerge w:val="continue"/>
            <w:tcBorders>
              <w:left w:val="single" w:color="000000" w:sz="4" w:space="0"/>
              <w:right w:val="single" w:color="000000" w:sz="4" w:space="0"/>
            </w:tcBorders>
            <w:noWrap w:val="0"/>
            <w:vAlign w:val="center"/>
          </w:tcPr>
          <w:p w14:paraId="45FC7AE1">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462" w:type="dxa"/>
            <w:vMerge w:val="restart"/>
            <w:tcBorders>
              <w:top w:val="single" w:color="000000" w:sz="4" w:space="0"/>
              <w:left w:val="single" w:color="000000" w:sz="4" w:space="0"/>
              <w:bottom w:val="single" w:color="000000" w:sz="4" w:space="0"/>
              <w:right w:val="single" w:color="000000" w:sz="4" w:space="0"/>
            </w:tcBorders>
            <w:noWrap w:val="0"/>
            <w:vAlign w:val="center"/>
          </w:tcPr>
          <w:p w14:paraId="51B9B4A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财务管理</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（10分）</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10C0EC5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财务管理制度</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3CB3BAE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4044" w:type="dxa"/>
            <w:tcBorders>
              <w:top w:val="single" w:color="000000" w:sz="4" w:space="0"/>
              <w:left w:val="single" w:color="000000" w:sz="4" w:space="0"/>
              <w:bottom w:val="single" w:color="000000" w:sz="4" w:space="0"/>
              <w:right w:val="single" w:color="000000" w:sz="4" w:space="0"/>
            </w:tcBorders>
            <w:noWrap w:val="0"/>
            <w:vAlign w:val="center"/>
          </w:tcPr>
          <w:p w14:paraId="11D32F3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部门财务管理制度建立情况</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14:paraId="6C82D3E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478" w:type="dxa"/>
            <w:tcBorders>
              <w:top w:val="single" w:color="000000" w:sz="4" w:space="0"/>
              <w:left w:val="single" w:color="000000" w:sz="4" w:space="0"/>
              <w:bottom w:val="single" w:color="000000" w:sz="4" w:space="0"/>
              <w:right w:val="single" w:color="000000" w:sz="4" w:space="0"/>
            </w:tcBorders>
            <w:noWrap w:val="0"/>
            <w:vAlign w:val="center"/>
          </w:tcPr>
          <w:p w14:paraId="24026F8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6B4B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004" w:type="dxa"/>
            <w:vMerge w:val="continue"/>
            <w:tcBorders>
              <w:left w:val="single" w:color="000000" w:sz="4" w:space="0"/>
              <w:right w:val="single" w:color="000000" w:sz="4" w:space="0"/>
            </w:tcBorders>
            <w:noWrap w:val="0"/>
            <w:vAlign w:val="center"/>
          </w:tcPr>
          <w:p w14:paraId="18FDACAA">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4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79CC7F">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70DFB12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财务岗位设置</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1FA0BC0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044" w:type="dxa"/>
            <w:tcBorders>
              <w:top w:val="single" w:color="000000" w:sz="4" w:space="0"/>
              <w:left w:val="single" w:color="000000" w:sz="4" w:space="0"/>
              <w:bottom w:val="single" w:color="000000" w:sz="4" w:space="0"/>
              <w:right w:val="single" w:color="000000" w:sz="4" w:space="0"/>
            </w:tcBorders>
            <w:noWrap w:val="0"/>
            <w:vAlign w:val="center"/>
          </w:tcPr>
          <w:p w14:paraId="190FB62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部门财务岗位设置是否符合相关财务管理制度要求</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14:paraId="73E502B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w:t>
            </w:r>
          </w:p>
        </w:tc>
        <w:tc>
          <w:tcPr>
            <w:tcW w:w="478" w:type="dxa"/>
            <w:tcBorders>
              <w:top w:val="single" w:color="000000" w:sz="4" w:space="0"/>
              <w:left w:val="single" w:color="000000" w:sz="4" w:space="0"/>
              <w:bottom w:val="single" w:color="000000" w:sz="4" w:space="0"/>
              <w:right w:val="single" w:color="000000" w:sz="4" w:space="0"/>
            </w:tcBorders>
            <w:noWrap w:val="0"/>
            <w:vAlign w:val="center"/>
          </w:tcPr>
          <w:p w14:paraId="388D982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7EBFF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1004" w:type="dxa"/>
            <w:vMerge w:val="continue"/>
            <w:tcBorders>
              <w:left w:val="single" w:color="000000" w:sz="4" w:space="0"/>
              <w:right w:val="single" w:color="000000" w:sz="4" w:space="0"/>
            </w:tcBorders>
            <w:noWrap w:val="0"/>
            <w:vAlign w:val="center"/>
          </w:tcPr>
          <w:p w14:paraId="5B8F0ECD">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4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8EDF9C">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079730C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资金使用规范</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4F19F78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4044" w:type="dxa"/>
            <w:tcBorders>
              <w:top w:val="single" w:color="000000" w:sz="4" w:space="0"/>
              <w:left w:val="single" w:color="000000" w:sz="4" w:space="0"/>
              <w:bottom w:val="single" w:color="000000" w:sz="4" w:space="0"/>
              <w:right w:val="single" w:color="000000" w:sz="4" w:space="0"/>
            </w:tcBorders>
            <w:noWrap w:val="0"/>
            <w:vAlign w:val="center"/>
          </w:tcPr>
          <w:p w14:paraId="4DBFB53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部门资金使用是否符合相关财务管理制度规定</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14:paraId="7AC08A2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478" w:type="dxa"/>
            <w:tcBorders>
              <w:top w:val="single" w:color="000000" w:sz="4" w:space="0"/>
              <w:left w:val="single" w:color="000000" w:sz="4" w:space="0"/>
              <w:bottom w:val="single" w:color="000000" w:sz="4" w:space="0"/>
              <w:right w:val="single" w:color="000000" w:sz="4" w:space="0"/>
            </w:tcBorders>
            <w:noWrap w:val="0"/>
            <w:vAlign w:val="center"/>
          </w:tcPr>
          <w:p w14:paraId="1DC499F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8CB7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004" w:type="dxa"/>
            <w:vMerge w:val="continue"/>
            <w:tcBorders>
              <w:left w:val="single" w:color="000000" w:sz="4" w:space="0"/>
              <w:right w:val="single" w:color="000000" w:sz="4" w:space="0"/>
            </w:tcBorders>
            <w:noWrap w:val="0"/>
            <w:vAlign w:val="center"/>
          </w:tcPr>
          <w:p w14:paraId="2951D8C6">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462" w:type="dxa"/>
            <w:vMerge w:val="restart"/>
            <w:tcBorders>
              <w:top w:val="single" w:color="000000" w:sz="4" w:space="0"/>
              <w:left w:val="single" w:color="000000" w:sz="4" w:space="0"/>
              <w:right w:val="single" w:color="000000" w:sz="4" w:space="0"/>
            </w:tcBorders>
            <w:noWrap w:val="0"/>
            <w:vAlign w:val="center"/>
          </w:tcPr>
          <w:p w14:paraId="34941ED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资产管理</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（9分）</w:t>
            </w:r>
          </w:p>
          <w:p w14:paraId="68373C6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b/>
                <w:i w:val="0"/>
                <w:color w:val="000000"/>
                <w:sz w:val="24"/>
                <w:szCs w:val="24"/>
                <w:u w:val="none"/>
              </w:rPr>
            </w:pP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09A1BEF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人均资产变化率</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3873C4D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4044" w:type="dxa"/>
            <w:tcBorders>
              <w:top w:val="single" w:color="000000" w:sz="4" w:space="0"/>
              <w:left w:val="single" w:color="000000" w:sz="4" w:space="0"/>
              <w:bottom w:val="single" w:color="000000" w:sz="4" w:space="0"/>
              <w:right w:val="single" w:color="000000" w:sz="4" w:space="0"/>
            </w:tcBorders>
            <w:noWrap w:val="0"/>
            <w:vAlign w:val="center"/>
          </w:tcPr>
          <w:p w14:paraId="25BE2BB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部门人均资产变化情况</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14:paraId="264F3F6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w:t>
            </w:r>
          </w:p>
        </w:tc>
        <w:tc>
          <w:tcPr>
            <w:tcW w:w="478" w:type="dxa"/>
            <w:tcBorders>
              <w:top w:val="single" w:color="000000" w:sz="4" w:space="0"/>
              <w:left w:val="single" w:color="000000" w:sz="4" w:space="0"/>
              <w:bottom w:val="single" w:color="000000" w:sz="4" w:space="0"/>
              <w:right w:val="single" w:color="000000" w:sz="4" w:space="0"/>
            </w:tcBorders>
            <w:noWrap w:val="0"/>
            <w:vAlign w:val="center"/>
          </w:tcPr>
          <w:p w14:paraId="14994C3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881E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004" w:type="dxa"/>
            <w:vMerge w:val="continue"/>
            <w:tcBorders>
              <w:left w:val="single" w:color="000000" w:sz="4" w:space="0"/>
              <w:right w:val="single" w:color="000000" w:sz="4" w:space="0"/>
            </w:tcBorders>
            <w:noWrap w:val="0"/>
            <w:vAlign w:val="center"/>
          </w:tcPr>
          <w:p w14:paraId="6808E863">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462" w:type="dxa"/>
            <w:vMerge w:val="continue"/>
            <w:tcBorders>
              <w:left w:val="single" w:color="000000" w:sz="4" w:space="0"/>
              <w:right w:val="single" w:color="000000" w:sz="4" w:space="0"/>
            </w:tcBorders>
            <w:noWrap w:val="0"/>
            <w:vAlign w:val="center"/>
          </w:tcPr>
          <w:p w14:paraId="095550D8">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32F9F4F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资产利用率</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3251C87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4044" w:type="dxa"/>
            <w:tcBorders>
              <w:top w:val="single" w:color="000000" w:sz="4" w:space="0"/>
              <w:left w:val="single" w:color="000000" w:sz="4" w:space="0"/>
              <w:bottom w:val="single" w:color="000000" w:sz="4" w:space="0"/>
              <w:right w:val="single" w:color="000000" w:sz="4" w:space="0"/>
            </w:tcBorders>
            <w:noWrap w:val="0"/>
            <w:vAlign w:val="center"/>
          </w:tcPr>
          <w:p w14:paraId="446C2C6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部门资产超最低使用年限情况</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14:paraId="59C2567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w:t>
            </w:r>
          </w:p>
        </w:tc>
        <w:tc>
          <w:tcPr>
            <w:tcW w:w="478" w:type="dxa"/>
            <w:tcBorders>
              <w:top w:val="single" w:color="000000" w:sz="4" w:space="0"/>
              <w:left w:val="single" w:color="000000" w:sz="4" w:space="0"/>
              <w:bottom w:val="single" w:color="000000" w:sz="4" w:space="0"/>
              <w:right w:val="single" w:color="000000" w:sz="4" w:space="0"/>
            </w:tcBorders>
            <w:noWrap w:val="0"/>
            <w:vAlign w:val="center"/>
          </w:tcPr>
          <w:p w14:paraId="497C8A9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61AC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1004" w:type="dxa"/>
            <w:vMerge w:val="continue"/>
            <w:tcBorders>
              <w:left w:val="single" w:color="000000" w:sz="4" w:space="0"/>
              <w:right w:val="single" w:color="000000" w:sz="4" w:space="0"/>
            </w:tcBorders>
            <w:noWrap w:val="0"/>
            <w:vAlign w:val="center"/>
          </w:tcPr>
          <w:p w14:paraId="3EFC2F8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b/>
                <w:i w:val="0"/>
                <w:color w:val="000000"/>
                <w:sz w:val="24"/>
                <w:szCs w:val="24"/>
                <w:u w:val="none"/>
              </w:rPr>
            </w:pPr>
          </w:p>
        </w:tc>
        <w:tc>
          <w:tcPr>
            <w:tcW w:w="1462" w:type="dxa"/>
            <w:vMerge w:val="continue"/>
            <w:tcBorders>
              <w:left w:val="single" w:color="000000" w:sz="4" w:space="0"/>
              <w:bottom w:val="single" w:color="000000" w:sz="4" w:space="0"/>
              <w:right w:val="single" w:color="000000" w:sz="4" w:space="0"/>
            </w:tcBorders>
            <w:noWrap w:val="0"/>
            <w:vAlign w:val="center"/>
          </w:tcPr>
          <w:p w14:paraId="76AB6A0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b/>
                <w:i w:val="0"/>
                <w:color w:val="000000"/>
                <w:sz w:val="24"/>
                <w:szCs w:val="24"/>
                <w:u w:val="none"/>
              </w:rPr>
            </w:pP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54BA24C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资产盘活率</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6C6D52C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4044" w:type="dxa"/>
            <w:tcBorders>
              <w:top w:val="single" w:color="000000" w:sz="4" w:space="0"/>
              <w:left w:val="single" w:color="000000" w:sz="4" w:space="0"/>
              <w:bottom w:val="single" w:color="000000" w:sz="4" w:space="0"/>
              <w:right w:val="single" w:color="000000" w:sz="4" w:space="0"/>
            </w:tcBorders>
            <w:noWrap w:val="0"/>
            <w:vAlign w:val="center"/>
          </w:tcPr>
          <w:p w14:paraId="4A42F27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部门闲置一年以上的资产盘活情况</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14:paraId="647A28C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w:t>
            </w:r>
          </w:p>
        </w:tc>
        <w:tc>
          <w:tcPr>
            <w:tcW w:w="478" w:type="dxa"/>
            <w:tcBorders>
              <w:top w:val="single" w:color="000000" w:sz="4" w:space="0"/>
              <w:left w:val="single" w:color="000000" w:sz="4" w:space="0"/>
              <w:bottom w:val="single" w:color="000000" w:sz="4" w:space="0"/>
              <w:right w:val="single" w:color="000000" w:sz="4" w:space="0"/>
            </w:tcBorders>
            <w:noWrap w:val="0"/>
            <w:vAlign w:val="center"/>
          </w:tcPr>
          <w:p w14:paraId="489479B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C8E7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1004" w:type="dxa"/>
            <w:vMerge w:val="continue"/>
            <w:tcBorders>
              <w:left w:val="single" w:color="000000" w:sz="4" w:space="0"/>
              <w:right w:val="single" w:color="000000" w:sz="4" w:space="0"/>
            </w:tcBorders>
            <w:noWrap w:val="0"/>
            <w:vAlign w:val="center"/>
          </w:tcPr>
          <w:p w14:paraId="7A25B91D">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462" w:type="dxa"/>
            <w:vMerge w:val="restart"/>
            <w:tcBorders>
              <w:top w:val="single" w:color="000000" w:sz="4" w:space="0"/>
              <w:left w:val="single" w:color="000000" w:sz="4" w:space="0"/>
              <w:bottom w:val="single" w:color="000000" w:sz="4" w:space="0"/>
              <w:right w:val="single" w:color="000000" w:sz="4" w:space="0"/>
            </w:tcBorders>
            <w:noWrap w:val="0"/>
            <w:vAlign w:val="center"/>
          </w:tcPr>
          <w:p w14:paraId="4B2B1BD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采购管理</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（6分）</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5081459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支持中小企业发展</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56DE172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4044" w:type="dxa"/>
            <w:tcBorders>
              <w:top w:val="single" w:color="000000" w:sz="4" w:space="0"/>
              <w:left w:val="single" w:color="000000" w:sz="4" w:space="0"/>
              <w:bottom w:val="single" w:color="000000" w:sz="4" w:space="0"/>
              <w:right w:val="single" w:color="000000" w:sz="4" w:space="0"/>
            </w:tcBorders>
            <w:noWrap w:val="0"/>
            <w:vAlign w:val="center"/>
          </w:tcPr>
          <w:p w14:paraId="349167B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部门是否严格执行政府采购促进中小企业发展相关管理办法</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14:paraId="290E98F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w:t>
            </w:r>
          </w:p>
        </w:tc>
        <w:tc>
          <w:tcPr>
            <w:tcW w:w="478" w:type="dxa"/>
            <w:tcBorders>
              <w:top w:val="single" w:color="000000" w:sz="4" w:space="0"/>
              <w:left w:val="single" w:color="000000" w:sz="4" w:space="0"/>
              <w:bottom w:val="single" w:color="000000" w:sz="4" w:space="0"/>
              <w:right w:val="single" w:color="000000" w:sz="4" w:space="0"/>
            </w:tcBorders>
            <w:noWrap w:val="0"/>
            <w:vAlign w:val="center"/>
          </w:tcPr>
          <w:p w14:paraId="6B833B2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A8CF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004" w:type="dxa"/>
            <w:vMerge w:val="continue"/>
            <w:tcBorders>
              <w:left w:val="single" w:color="000000" w:sz="4" w:space="0"/>
              <w:bottom w:val="single" w:color="000000" w:sz="4" w:space="0"/>
              <w:right w:val="single" w:color="000000" w:sz="4" w:space="0"/>
            </w:tcBorders>
            <w:noWrap w:val="0"/>
            <w:vAlign w:val="center"/>
          </w:tcPr>
          <w:p w14:paraId="03FB9A60">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4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368A88">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280904F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采购执行率</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5EEA4A8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4044" w:type="dxa"/>
            <w:tcBorders>
              <w:top w:val="single" w:color="000000" w:sz="4" w:space="0"/>
              <w:left w:val="single" w:color="000000" w:sz="4" w:space="0"/>
              <w:bottom w:val="single" w:color="000000" w:sz="4" w:space="0"/>
              <w:right w:val="single" w:color="000000" w:sz="4" w:space="0"/>
            </w:tcBorders>
            <w:noWrap w:val="0"/>
            <w:vAlign w:val="center"/>
          </w:tcPr>
          <w:p w14:paraId="76AE9B8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部门政府采购项目资金支付比例情况</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14:paraId="5BE6B6F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w:t>
            </w:r>
          </w:p>
        </w:tc>
        <w:tc>
          <w:tcPr>
            <w:tcW w:w="478" w:type="dxa"/>
            <w:tcBorders>
              <w:top w:val="single" w:color="000000" w:sz="4" w:space="0"/>
              <w:left w:val="single" w:color="000000" w:sz="4" w:space="0"/>
              <w:bottom w:val="single" w:color="000000" w:sz="4" w:space="0"/>
              <w:right w:val="single" w:color="000000" w:sz="4" w:space="0"/>
            </w:tcBorders>
            <w:noWrap w:val="0"/>
            <w:vAlign w:val="center"/>
          </w:tcPr>
          <w:p w14:paraId="0F239EB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3F5A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7" w:hRule="atLeast"/>
          <w:jc w:val="center"/>
        </w:trPr>
        <w:tc>
          <w:tcPr>
            <w:tcW w:w="10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6CE41F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项目绩效</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（35分）</w:t>
            </w:r>
          </w:p>
        </w:tc>
        <w:tc>
          <w:tcPr>
            <w:tcW w:w="1462" w:type="dxa"/>
            <w:vMerge w:val="restart"/>
            <w:tcBorders>
              <w:top w:val="single" w:color="000000" w:sz="4" w:space="0"/>
              <w:left w:val="single" w:color="000000" w:sz="4" w:space="0"/>
              <w:bottom w:val="nil"/>
              <w:right w:val="single" w:color="000000" w:sz="4" w:space="0"/>
            </w:tcBorders>
            <w:noWrap w:val="0"/>
            <w:vAlign w:val="center"/>
          </w:tcPr>
          <w:p w14:paraId="72FD5DD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项目决策</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（12分）</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0E257E5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决策程序</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38EF5E6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4044" w:type="dxa"/>
            <w:tcBorders>
              <w:top w:val="single" w:color="000000" w:sz="4" w:space="0"/>
              <w:left w:val="single" w:color="000000" w:sz="4" w:space="0"/>
              <w:bottom w:val="single" w:color="000000" w:sz="4" w:space="0"/>
              <w:right w:val="single" w:color="000000" w:sz="4" w:space="0"/>
            </w:tcBorders>
            <w:noWrap w:val="0"/>
            <w:vAlign w:val="center"/>
          </w:tcPr>
          <w:p w14:paraId="788B1C9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部门预算项目设立是否按规定履行评估论证、申报程序</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14:paraId="589BF1E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478" w:type="dxa"/>
            <w:tcBorders>
              <w:top w:val="single" w:color="000000" w:sz="4" w:space="0"/>
              <w:left w:val="single" w:color="000000" w:sz="4" w:space="0"/>
              <w:bottom w:val="single" w:color="000000" w:sz="4" w:space="0"/>
              <w:right w:val="single" w:color="000000" w:sz="4" w:space="0"/>
            </w:tcBorders>
            <w:noWrap w:val="0"/>
            <w:vAlign w:val="center"/>
          </w:tcPr>
          <w:p w14:paraId="03A4A40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0923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0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25902D">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462" w:type="dxa"/>
            <w:vMerge w:val="continue"/>
            <w:tcBorders>
              <w:top w:val="single" w:color="000000" w:sz="4" w:space="0"/>
              <w:left w:val="single" w:color="000000" w:sz="4" w:space="0"/>
              <w:bottom w:val="nil"/>
              <w:right w:val="single" w:color="000000" w:sz="4" w:space="0"/>
            </w:tcBorders>
            <w:noWrap w:val="0"/>
            <w:vAlign w:val="center"/>
          </w:tcPr>
          <w:p w14:paraId="4C29EA88">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5192462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目标设置</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6329F34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4044" w:type="dxa"/>
            <w:tcBorders>
              <w:top w:val="single" w:color="000000" w:sz="4" w:space="0"/>
              <w:left w:val="single" w:color="000000" w:sz="4" w:space="0"/>
              <w:bottom w:val="single" w:color="000000" w:sz="4" w:space="0"/>
              <w:right w:val="single" w:color="000000" w:sz="4" w:space="0"/>
            </w:tcBorders>
            <w:noWrap w:val="0"/>
            <w:vAlign w:val="center"/>
          </w:tcPr>
          <w:p w14:paraId="40C44BF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部门预算项目绩效目标与计划期内的任务量、预算安排的资金量匹配情况，绩效目标设置是否科学合理、规范完整、量化细化、预算匹配</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14:paraId="1A56F3B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478" w:type="dxa"/>
            <w:tcBorders>
              <w:top w:val="single" w:color="000000" w:sz="4" w:space="0"/>
              <w:left w:val="single" w:color="000000" w:sz="4" w:space="0"/>
              <w:bottom w:val="single" w:color="000000" w:sz="4" w:space="0"/>
              <w:right w:val="single" w:color="000000" w:sz="4" w:space="0"/>
            </w:tcBorders>
            <w:noWrap w:val="0"/>
            <w:vAlign w:val="center"/>
          </w:tcPr>
          <w:p w14:paraId="50E785F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C8ED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jc w:val="center"/>
        </w:trPr>
        <w:tc>
          <w:tcPr>
            <w:tcW w:w="10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D8F693">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462" w:type="dxa"/>
            <w:vMerge w:val="continue"/>
            <w:tcBorders>
              <w:top w:val="single" w:color="000000" w:sz="4" w:space="0"/>
              <w:left w:val="single" w:color="000000" w:sz="4" w:space="0"/>
              <w:bottom w:val="nil"/>
              <w:right w:val="single" w:color="000000" w:sz="4" w:space="0"/>
            </w:tcBorders>
            <w:noWrap w:val="0"/>
            <w:vAlign w:val="center"/>
          </w:tcPr>
          <w:p w14:paraId="4AD629D6">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4B815EF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项目入库</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5172721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4044" w:type="dxa"/>
            <w:tcBorders>
              <w:top w:val="single" w:color="000000" w:sz="4" w:space="0"/>
              <w:left w:val="single" w:color="000000" w:sz="4" w:space="0"/>
              <w:bottom w:val="single" w:color="000000" w:sz="4" w:space="0"/>
              <w:right w:val="single" w:color="000000" w:sz="4" w:space="0"/>
            </w:tcBorders>
            <w:noWrap w:val="0"/>
            <w:vAlign w:val="center"/>
          </w:tcPr>
          <w:p w14:paraId="7AC1AEC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部门预算项目是否在规定时间完成项目入库</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14:paraId="5B6EF90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478" w:type="dxa"/>
            <w:tcBorders>
              <w:top w:val="single" w:color="000000" w:sz="4" w:space="0"/>
              <w:left w:val="single" w:color="000000" w:sz="4" w:space="0"/>
              <w:bottom w:val="single" w:color="000000" w:sz="4" w:space="0"/>
              <w:right w:val="single" w:color="000000" w:sz="4" w:space="0"/>
            </w:tcBorders>
            <w:noWrap w:val="0"/>
            <w:vAlign w:val="center"/>
          </w:tcPr>
          <w:p w14:paraId="1CA898D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EC23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0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746E44">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462" w:type="dxa"/>
            <w:vMerge w:val="restart"/>
            <w:tcBorders>
              <w:top w:val="single" w:color="000000" w:sz="4" w:space="0"/>
              <w:left w:val="single" w:color="000000" w:sz="4" w:space="0"/>
              <w:bottom w:val="nil"/>
              <w:right w:val="single" w:color="000000" w:sz="4" w:space="0"/>
            </w:tcBorders>
            <w:noWrap w:val="0"/>
            <w:vAlign w:val="center"/>
          </w:tcPr>
          <w:p w14:paraId="7FE3C16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项目执行</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（12分）</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79F6EFE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执行同向</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4AD87B9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4044" w:type="dxa"/>
            <w:tcBorders>
              <w:top w:val="single" w:color="000000" w:sz="4" w:space="0"/>
              <w:left w:val="single" w:color="000000" w:sz="4" w:space="0"/>
              <w:bottom w:val="single" w:color="000000" w:sz="4" w:space="0"/>
              <w:right w:val="single" w:color="000000" w:sz="4" w:space="0"/>
            </w:tcBorders>
            <w:noWrap w:val="0"/>
            <w:vAlign w:val="center"/>
          </w:tcPr>
          <w:p w14:paraId="57332B5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部门预算项目实际列支内容是否与绩效目标设置方向相符</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14:paraId="2CADC19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478" w:type="dxa"/>
            <w:tcBorders>
              <w:top w:val="single" w:color="000000" w:sz="4" w:space="0"/>
              <w:left w:val="single" w:color="000000" w:sz="4" w:space="0"/>
              <w:bottom w:val="single" w:color="000000" w:sz="4" w:space="0"/>
              <w:right w:val="single" w:color="000000" w:sz="4" w:space="0"/>
            </w:tcBorders>
            <w:noWrap w:val="0"/>
            <w:vAlign w:val="center"/>
          </w:tcPr>
          <w:p w14:paraId="370C6D1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29CE7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10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8AF249">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462" w:type="dxa"/>
            <w:vMerge w:val="continue"/>
            <w:tcBorders>
              <w:top w:val="single" w:color="000000" w:sz="4" w:space="0"/>
              <w:left w:val="single" w:color="000000" w:sz="4" w:space="0"/>
              <w:bottom w:val="nil"/>
              <w:right w:val="single" w:color="000000" w:sz="4" w:space="0"/>
            </w:tcBorders>
            <w:noWrap w:val="0"/>
            <w:vAlign w:val="center"/>
          </w:tcPr>
          <w:p w14:paraId="120B2CFA">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665" w:type="dxa"/>
            <w:tcBorders>
              <w:top w:val="single" w:color="000000" w:sz="4" w:space="0"/>
              <w:left w:val="single" w:color="000000" w:sz="4" w:space="0"/>
              <w:bottom w:val="nil"/>
              <w:right w:val="single" w:color="000000" w:sz="4" w:space="0"/>
            </w:tcBorders>
            <w:noWrap w:val="0"/>
            <w:vAlign w:val="center"/>
          </w:tcPr>
          <w:p w14:paraId="721AE85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项目调整</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68580D1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4044" w:type="dxa"/>
            <w:tcBorders>
              <w:top w:val="single" w:color="000000" w:sz="4" w:space="0"/>
              <w:left w:val="single" w:color="000000" w:sz="4" w:space="0"/>
              <w:bottom w:val="single" w:color="000000" w:sz="4" w:space="0"/>
              <w:right w:val="single" w:color="000000" w:sz="4" w:space="0"/>
            </w:tcBorders>
            <w:noWrap w:val="0"/>
            <w:vAlign w:val="center"/>
          </w:tcPr>
          <w:p w14:paraId="7966C15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部门预算项目是否采取对应调整措施</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14:paraId="149F384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478" w:type="dxa"/>
            <w:tcBorders>
              <w:top w:val="single" w:color="000000" w:sz="4" w:space="0"/>
              <w:left w:val="single" w:color="000000" w:sz="4" w:space="0"/>
              <w:bottom w:val="single" w:color="000000" w:sz="4" w:space="0"/>
              <w:right w:val="single" w:color="000000" w:sz="4" w:space="0"/>
            </w:tcBorders>
            <w:noWrap w:val="0"/>
            <w:vAlign w:val="center"/>
          </w:tcPr>
          <w:p w14:paraId="0A84E18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299E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0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FD89F0">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462" w:type="dxa"/>
            <w:vMerge w:val="continue"/>
            <w:tcBorders>
              <w:top w:val="single" w:color="000000" w:sz="4" w:space="0"/>
              <w:left w:val="single" w:color="000000" w:sz="4" w:space="0"/>
              <w:bottom w:val="nil"/>
              <w:right w:val="single" w:color="000000" w:sz="4" w:space="0"/>
            </w:tcBorders>
            <w:noWrap w:val="0"/>
            <w:vAlign w:val="center"/>
          </w:tcPr>
          <w:p w14:paraId="6BA48DEC">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4B39A50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执行结果</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48D1CAD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4044" w:type="dxa"/>
            <w:tcBorders>
              <w:top w:val="single" w:color="000000" w:sz="4" w:space="0"/>
              <w:left w:val="single" w:color="000000" w:sz="4" w:space="0"/>
              <w:bottom w:val="single" w:color="000000" w:sz="4" w:space="0"/>
              <w:right w:val="single" w:color="000000" w:sz="4" w:space="0"/>
            </w:tcBorders>
            <w:noWrap w:val="0"/>
            <w:vAlign w:val="center"/>
          </w:tcPr>
          <w:p w14:paraId="736735E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部门预算项目预算执行情况</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14:paraId="2CDCC30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478" w:type="dxa"/>
            <w:tcBorders>
              <w:top w:val="single" w:color="000000" w:sz="4" w:space="0"/>
              <w:left w:val="single" w:color="000000" w:sz="4" w:space="0"/>
              <w:bottom w:val="single" w:color="000000" w:sz="4" w:space="0"/>
              <w:right w:val="single" w:color="000000" w:sz="4" w:space="0"/>
            </w:tcBorders>
            <w:noWrap w:val="0"/>
            <w:vAlign w:val="center"/>
          </w:tcPr>
          <w:p w14:paraId="03A2CEB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304E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10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355A03">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462" w:type="dxa"/>
            <w:vMerge w:val="restart"/>
            <w:tcBorders>
              <w:top w:val="single" w:color="000000" w:sz="4" w:space="0"/>
              <w:left w:val="single" w:color="000000" w:sz="4" w:space="0"/>
              <w:bottom w:val="single" w:color="000000" w:sz="4" w:space="0"/>
              <w:right w:val="single" w:color="000000" w:sz="4" w:space="0"/>
            </w:tcBorders>
            <w:noWrap w:val="0"/>
            <w:vAlign w:val="center"/>
          </w:tcPr>
          <w:p w14:paraId="7506761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目标实现</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（11分）</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21DEBA2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目标完成</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257CF38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4044" w:type="dxa"/>
            <w:tcBorders>
              <w:top w:val="single" w:color="000000" w:sz="4" w:space="0"/>
              <w:left w:val="single" w:color="000000" w:sz="4" w:space="0"/>
              <w:bottom w:val="single" w:color="000000" w:sz="4" w:space="0"/>
              <w:right w:val="single" w:color="000000" w:sz="4" w:space="0"/>
            </w:tcBorders>
            <w:noWrap w:val="0"/>
            <w:vAlign w:val="center"/>
          </w:tcPr>
          <w:p w14:paraId="30FC6B7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部门预算项目绩效目标数量指标完成情况</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14:paraId="51F1A1D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478" w:type="dxa"/>
            <w:tcBorders>
              <w:top w:val="single" w:color="000000" w:sz="4" w:space="0"/>
              <w:left w:val="single" w:color="000000" w:sz="4" w:space="0"/>
              <w:bottom w:val="single" w:color="000000" w:sz="4" w:space="0"/>
              <w:right w:val="single" w:color="000000" w:sz="4" w:space="0"/>
            </w:tcBorders>
            <w:noWrap w:val="0"/>
            <w:vAlign w:val="center"/>
          </w:tcPr>
          <w:p w14:paraId="0E33996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3F74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10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501A17">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4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4CB9FD">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474F111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目标偏离</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215694B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4044" w:type="dxa"/>
            <w:tcBorders>
              <w:top w:val="single" w:color="000000" w:sz="4" w:space="0"/>
              <w:left w:val="single" w:color="000000" w:sz="4" w:space="0"/>
              <w:bottom w:val="single" w:color="000000" w:sz="4" w:space="0"/>
              <w:right w:val="single" w:color="000000" w:sz="4" w:space="0"/>
            </w:tcBorders>
            <w:noWrap w:val="0"/>
            <w:vAlign w:val="center"/>
          </w:tcPr>
          <w:p w14:paraId="6890DE5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部门预算项目绩效目标数量指标实现程度与预期目标的偏离情况</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14:paraId="4B925D5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478" w:type="dxa"/>
            <w:tcBorders>
              <w:top w:val="single" w:color="000000" w:sz="4" w:space="0"/>
              <w:left w:val="single" w:color="000000" w:sz="4" w:space="0"/>
              <w:bottom w:val="single" w:color="000000" w:sz="4" w:space="0"/>
              <w:right w:val="single" w:color="000000" w:sz="4" w:space="0"/>
            </w:tcBorders>
            <w:noWrap w:val="0"/>
            <w:vAlign w:val="center"/>
          </w:tcPr>
          <w:p w14:paraId="1995437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298B1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10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CD09A8">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4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89DF22">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i w:val="0"/>
                <w:color w:val="000000"/>
                <w:sz w:val="24"/>
                <w:szCs w:val="24"/>
                <w:u w:val="none"/>
              </w:rPr>
            </w:pP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05D527A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实现效果</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0AA29FC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4044" w:type="dxa"/>
            <w:tcBorders>
              <w:top w:val="single" w:color="000000" w:sz="4" w:space="0"/>
              <w:left w:val="single" w:color="000000" w:sz="4" w:space="0"/>
              <w:bottom w:val="single" w:color="000000" w:sz="4" w:space="0"/>
              <w:right w:val="single" w:color="000000" w:sz="4" w:space="0"/>
            </w:tcBorders>
            <w:noWrap w:val="0"/>
            <w:vAlign w:val="center"/>
          </w:tcPr>
          <w:p w14:paraId="4F02DC0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部门预算项目绩效目标效益指标实施效果</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14:paraId="44650EC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w:t>
            </w:r>
          </w:p>
        </w:tc>
        <w:tc>
          <w:tcPr>
            <w:tcW w:w="478" w:type="dxa"/>
            <w:tcBorders>
              <w:top w:val="single" w:color="000000" w:sz="4" w:space="0"/>
              <w:left w:val="single" w:color="000000" w:sz="4" w:space="0"/>
              <w:bottom w:val="single" w:color="000000" w:sz="4" w:space="0"/>
              <w:right w:val="single" w:color="000000" w:sz="4" w:space="0"/>
            </w:tcBorders>
            <w:noWrap w:val="0"/>
            <w:vAlign w:val="center"/>
          </w:tcPr>
          <w:p w14:paraId="0387EB5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A7E0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004" w:type="dxa"/>
            <w:tcBorders>
              <w:top w:val="single" w:color="000000" w:sz="4" w:space="0"/>
              <w:left w:val="single" w:color="000000" w:sz="4" w:space="0"/>
              <w:bottom w:val="single" w:color="000000" w:sz="4" w:space="0"/>
              <w:right w:val="single" w:color="000000" w:sz="4" w:space="0"/>
            </w:tcBorders>
            <w:noWrap w:val="0"/>
            <w:vAlign w:val="center"/>
          </w:tcPr>
          <w:p w14:paraId="182DB62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扣分项</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（10分）</w:t>
            </w:r>
          </w:p>
        </w:tc>
        <w:tc>
          <w:tcPr>
            <w:tcW w:w="3127" w:type="dxa"/>
            <w:gridSpan w:val="2"/>
            <w:tcBorders>
              <w:top w:val="single" w:color="000000" w:sz="4" w:space="0"/>
              <w:left w:val="single" w:color="000000" w:sz="4" w:space="0"/>
              <w:bottom w:val="single" w:color="000000" w:sz="4" w:space="0"/>
              <w:right w:val="single" w:color="000000" w:sz="4" w:space="0"/>
            </w:tcBorders>
            <w:noWrap w:val="0"/>
            <w:vAlign w:val="center"/>
          </w:tcPr>
          <w:p w14:paraId="597E293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被评价部门配合度</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46C0B98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4044" w:type="dxa"/>
            <w:tcBorders>
              <w:top w:val="single" w:color="000000" w:sz="4" w:space="0"/>
              <w:left w:val="single" w:color="000000" w:sz="4" w:space="0"/>
              <w:bottom w:val="single" w:color="000000" w:sz="4" w:space="0"/>
              <w:right w:val="single" w:color="000000" w:sz="4" w:space="0"/>
            </w:tcBorders>
            <w:noWrap w:val="0"/>
            <w:vAlign w:val="center"/>
          </w:tcPr>
          <w:p w14:paraId="64E710A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被评价对象工作配合情况</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14:paraId="1AFD68C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78" w:type="dxa"/>
            <w:tcBorders>
              <w:top w:val="single" w:color="000000" w:sz="4" w:space="0"/>
              <w:left w:val="single" w:color="000000" w:sz="4" w:space="0"/>
              <w:bottom w:val="single" w:color="000000" w:sz="4" w:space="0"/>
              <w:right w:val="single" w:color="000000" w:sz="4" w:space="0"/>
            </w:tcBorders>
            <w:noWrap w:val="0"/>
            <w:vAlign w:val="center"/>
          </w:tcPr>
          <w:p w14:paraId="7A7D3A8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4"/>
                <w:szCs w:val="24"/>
                <w:u w:val="none"/>
                <w:lang w:val="en-US" w:eastAsia="zh-CN" w:bidi="ar"/>
              </w:rPr>
            </w:pPr>
          </w:p>
        </w:tc>
      </w:tr>
    </w:tbl>
    <w:p w14:paraId="233C4EE8">
      <w:pPr>
        <w:pStyle w:val="13"/>
        <w:spacing w:beforeLines="0" w:afterLines="0"/>
        <w:ind w:leftChars="0" w:firstLine="0" w:firstLineChars="0"/>
        <w:rPr>
          <w:rFonts w:hint="default" w:ascii="宋体" w:hAnsi="宋体" w:eastAsia="Times New Roman" w:cs="Times New Roman"/>
          <w:sz w:val="24"/>
          <w:szCs w:val="24"/>
        </w:rPr>
      </w:pPr>
    </w:p>
    <w:p w14:paraId="697C4CE9">
      <w:pPr>
        <w:rPr>
          <w:rFonts w:hint="default" w:ascii="宋体" w:hAnsi="宋体" w:eastAsia="Times New Roman" w:cs="Times New Roman"/>
          <w:sz w:val="24"/>
          <w:szCs w:val="24"/>
        </w:rPr>
      </w:pPr>
      <w:r>
        <w:rPr>
          <w:rFonts w:hint="default" w:ascii="宋体" w:hAnsi="宋体" w:eastAsia="Times New Roman" w:cs="Times New Roman"/>
          <w:sz w:val="24"/>
          <w:szCs w:val="24"/>
        </w:rPr>
        <w:br w:type="page"/>
      </w:r>
    </w:p>
    <w:tbl>
      <w:tblPr>
        <w:tblStyle w:val="15"/>
        <w:tblW w:w="98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800"/>
        <w:gridCol w:w="1337"/>
        <w:gridCol w:w="788"/>
        <w:gridCol w:w="2762"/>
        <w:gridCol w:w="775"/>
        <w:gridCol w:w="763"/>
        <w:gridCol w:w="860"/>
        <w:gridCol w:w="760"/>
        <w:gridCol w:w="991"/>
      </w:tblGrid>
      <w:tr w14:paraId="0102F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48" w:hRule="exact"/>
          <w:jc w:val="center"/>
        </w:trPr>
        <w:tc>
          <w:tcPr>
            <w:tcW w:w="9836" w:type="dxa"/>
            <w:gridSpan w:val="9"/>
            <w:noWrap w:val="0"/>
            <w:vAlign w:val="center"/>
          </w:tcPr>
          <w:p w14:paraId="3B3B34A1">
            <w:pPr>
              <w:pStyle w:val="2"/>
              <w:keepNext w:val="0"/>
              <w:keepLines w:val="0"/>
              <w:pageBreakBefore w:val="0"/>
              <w:widowControl w:val="0"/>
              <w:kinsoku/>
              <w:wordWrap/>
              <w:overflowPunct/>
              <w:topLinePunct w:val="0"/>
              <w:autoSpaceDE/>
              <w:autoSpaceDN/>
              <w:bidi w:val="0"/>
              <w:adjustRightInd/>
              <w:snapToGrid/>
              <w:spacing w:line="580" w:lineRule="exact"/>
              <w:textAlignment w:val="auto"/>
              <w:outlineLvl w:val="1"/>
              <w:rPr>
                <w:rFonts w:hint="default" w:ascii="宋体" w:hAnsi="宋体" w:eastAsia="方正黑体简体" w:cs="方正黑体简体"/>
                <w:color w:val="auto"/>
                <w:kern w:val="0"/>
                <w:sz w:val="32"/>
                <w:szCs w:val="32"/>
                <w:highlight w:val="none"/>
                <w:shd w:val="clear" w:color="auto" w:fill="FFFFFF"/>
                <w:lang w:val="en-US" w:eastAsia="zh-CN"/>
              </w:rPr>
            </w:pPr>
            <w:r>
              <w:rPr>
                <w:rFonts w:hint="eastAsia" w:ascii="宋体" w:hAnsi="宋体" w:eastAsia="方正黑体简体" w:cs="方正黑体简体"/>
                <w:color w:val="auto"/>
                <w:kern w:val="0"/>
                <w:sz w:val="32"/>
                <w:szCs w:val="32"/>
                <w:highlight w:val="none"/>
                <w:shd w:val="clear" w:color="auto" w:fill="FFFFFF"/>
                <w:lang w:val="en-US" w:eastAsia="zh-CN"/>
              </w:rPr>
              <w:t>附件1-2</w:t>
            </w:r>
          </w:p>
          <w:p w14:paraId="2E10513A">
            <w:pPr>
              <w:pStyle w:val="2"/>
              <w:keepNext w:val="0"/>
              <w:keepLines w:val="0"/>
              <w:pageBreakBefore w:val="0"/>
              <w:widowControl w:val="0"/>
              <w:kinsoku/>
              <w:wordWrap/>
              <w:overflowPunct/>
              <w:topLinePunct w:val="0"/>
              <w:autoSpaceDE/>
              <w:autoSpaceDN/>
              <w:bidi w:val="0"/>
              <w:adjustRightInd/>
              <w:snapToGrid/>
              <w:spacing w:line="580" w:lineRule="exact"/>
              <w:textAlignment w:val="auto"/>
              <w:outlineLvl w:val="1"/>
              <w:rPr>
                <w:rFonts w:hint="eastAsia" w:ascii="宋体" w:hAnsi="宋体" w:eastAsia="方正黑体简体" w:cs="方正黑体简体"/>
                <w:color w:val="auto"/>
                <w:kern w:val="0"/>
                <w:sz w:val="32"/>
                <w:szCs w:val="32"/>
                <w:highlight w:val="none"/>
                <w:shd w:val="clear" w:color="auto" w:fill="FFFFFF"/>
                <w:lang w:val="en-US" w:eastAsia="zh-CN"/>
              </w:rPr>
            </w:pPr>
            <w:r>
              <w:rPr>
                <w:rFonts w:hint="eastAsia" w:ascii="宋体" w:hAnsi="宋体" w:eastAsia="方正小标宋简体" w:cs="方正小标宋简体"/>
                <w:b w:val="0"/>
                <w:bCs/>
                <w:color w:val="auto"/>
                <w:kern w:val="44"/>
                <w:sz w:val="44"/>
                <w:szCs w:val="44"/>
                <w:lang w:val="en-US" w:eastAsia="zh-CN" w:bidi="ar-SA"/>
              </w:rPr>
              <w:t>安岳县2024年度部门整体绩效目标完成情况自评表</w:t>
            </w:r>
          </w:p>
        </w:tc>
      </w:tr>
      <w:tr w14:paraId="4C3D3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9836" w:type="dxa"/>
            <w:gridSpan w:val="9"/>
            <w:tcBorders>
              <w:bottom w:val="single" w:color="000000" w:sz="4" w:space="0"/>
            </w:tcBorders>
            <w:noWrap w:val="0"/>
            <w:vAlign w:val="center"/>
          </w:tcPr>
          <w:p w14:paraId="062A976C">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center"/>
              <w:outlineLvl w:val="9"/>
              <w:rPr>
                <w:rFonts w:hint="default" w:ascii="宋体" w:hAnsi="宋体" w:eastAsia="宋体" w:cs="Times New Roman"/>
                <w:i w:val="0"/>
                <w:color w:val="000000"/>
                <w:sz w:val="21"/>
                <w:szCs w:val="21"/>
                <w:u w:val="none"/>
              </w:rPr>
            </w:pPr>
            <w:r>
              <w:rPr>
                <w:rFonts w:hint="default" w:ascii="宋体" w:hAnsi="宋体" w:eastAsia="宋体" w:cs="Times New Roman"/>
                <w:i w:val="0"/>
                <w:color w:val="000000"/>
                <w:kern w:val="0"/>
                <w:sz w:val="21"/>
                <w:szCs w:val="21"/>
                <w:u w:val="none"/>
                <w:lang w:val="en-US" w:eastAsia="zh-CN" w:bidi="ar"/>
              </w:rPr>
              <w:t>单位：万元</w:t>
            </w:r>
          </w:p>
        </w:tc>
      </w:tr>
      <w:tr w14:paraId="2EF44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5" w:hRule="atLeast"/>
          <w:jc w:val="center"/>
        </w:trPr>
        <w:tc>
          <w:tcPr>
            <w:tcW w:w="2925" w:type="dxa"/>
            <w:gridSpan w:val="3"/>
            <w:tcBorders>
              <w:top w:val="single" w:color="000000" w:sz="4" w:space="0"/>
              <w:left w:val="single" w:color="000000" w:sz="4" w:space="0"/>
              <w:bottom w:val="single" w:color="000000" w:sz="4" w:space="0"/>
              <w:right w:val="single" w:color="000000" w:sz="4" w:space="0"/>
            </w:tcBorders>
            <w:noWrap w:val="0"/>
            <w:vAlign w:val="center"/>
          </w:tcPr>
          <w:p w14:paraId="0183E1E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sz w:val="24"/>
                <w:szCs w:val="24"/>
                <w:u w:val="none"/>
              </w:rPr>
            </w:pPr>
            <w:r>
              <w:rPr>
                <w:rFonts w:hint="default" w:ascii="宋体" w:hAnsi="宋体" w:eastAsia="宋体" w:cs="Times New Roman"/>
                <w:i w:val="0"/>
                <w:color w:val="000000"/>
                <w:kern w:val="0"/>
                <w:sz w:val="24"/>
                <w:szCs w:val="24"/>
                <w:u w:val="none"/>
                <w:lang w:val="en-US" w:eastAsia="zh-CN" w:bidi="ar"/>
              </w:rPr>
              <w:t>部门名称</w:t>
            </w:r>
          </w:p>
        </w:tc>
        <w:tc>
          <w:tcPr>
            <w:tcW w:w="6911" w:type="dxa"/>
            <w:gridSpan w:val="6"/>
            <w:tcBorders>
              <w:top w:val="single" w:color="000000" w:sz="4" w:space="0"/>
              <w:left w:val="single" w:color="000000" w:sz="4" w:space="0"/>
              <w:bottom w:val="single" w:color="000000" w:sz="4" w:space="0"/>
              <w:right w:val="single" w:color="000000" w:sz="4" w:space="0"/>
            </w:tcBorders>
            <w:noWrap w:val="0"/>
            <w:vAlign w:val="center"/>
          </w:tcPr>
          <w:p w14:paraId="0B3672D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sz w:val="24"/>
                <w:szCs w:val="24"/>
                <w:u w:val="none"/>
                <w:lang w:val="en-US"/>
              </w:rPr>
            </w:pPr>
            <w:r>
              <w:rPr>
                <w:rFonts w:hint="eastAsia" w:ascii="宋体" w:hAnsi="宋体" w:eastAsia="宋体" w:cs="Times New Roman"/>
                <w:i w:val="0"/>
                <w:color w:val="000000"/>
                <w:kern w:val="0"/>
                <w:sz w:val="24"/>
                <w:szCs w:val="24"/>
                <w:u w:val="none"/>
                <w:lang w:val="en-US" w:eastAsia="zh-CN" w:bidi="ar"/>
              </w:rPr>
              <w:t>中国共产党安岳县纪律检查委员会</w:t>
            </w:r>
          </w:p>
        </w:tc>
      </w:tr>
      <w:tr w14:paraId="6FE9B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5" w:hRule="atLeast"/>
          <w:jc w:val="center"/>
        </w:trPr>
        <w:tc>
          <w:tcPr>
            <w:tcW w:w="8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6FF387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sz w:val="24"/>
                <w:szCs w:val="24"/>
                <w:u w:val="none"/>
              </w:rPr>
            </w:pPr>
            <w:r>
              <w:rPr>
                <w:rFonts w:hint="default" w:ascii="宋体" w:hAnsi="宋体" w:eastAsia="宋体" w:cs="Times New Roman"/>
                <w:i w:val="0"/>
                <w:color w:val="000000"/>
                <w:kern w:val="0"/>
                <w:sz w:val="24"/>
                <w:szCs w:val="24"/>
                <w:u w:val="none"/>
                <w:lang w:val="en-US" w:eastAsia="zh-CN" w:bidi="ar"/>
              </w:rPr>
              <w:t>年度部门整体支出预算</w:t>
            </w:r>
          </w:p>
        </w:tc>
        <w:tc>
          <w:tcPr>
            <w:tcW w:w="2125" w:type="dxa"/>
            <w:gridSpan w:val="2"/>
            <w:tcBorders>
              <w:top w:val="single" w:color="000000" w:sz="4" w:space="0"/>
              <w:left w:val="single" w:color="000000" w:sz="4" w:space="0"/>
              <w:bottom w:val="single" w:color="000000" w:sz="4" w:space="0"/>
              <w:right w:val="single" w:color="000000" w:sz="4" w:space="0"/>
            </w:tcBorders>
            <w:noWrap w:val="0"/>
            <w:vAlign w:val="center"/>
          </w:tcPr>
          <w:p w14:paraId="0125244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sz w:val="24"/>
                <w:szCs w:val="24"/>
                <w:u w:val="none"/>
              </w:rPr>
            </w:pPr>
            <w:r>
              <w:rPr>
                <w:rFonts w:hint="default" w:ascii="宋体" w:hAnsi="宋体" w:eastAsia="宋体" w:cs="Times New Roman"/>
                <w:i w:val="0"/>
                <w:color w:val="000000"/>
                <w:kern w:val="0"/>
                <w:sz w:val="24"/>
                <w:szCs w:val="24"/>
                <w:u w:val="none"/>
                <w:lang w:val="en-US" w:eastAsia="zh-CN" w:bidi="ar"/>
              </w:rPr>
              <w:t>资金总额</w:t>
            </w:r>
          </w:p>
        </w:tc>
        <w:tc>
          <w:tcPr>
            <w:tcW w:w="3537" w:type="dxa"/>
            <w:gridSpan w:val="2"/>
            <w:tcBorders>
              <w:top w:val="single" w:color="000000" w:sz="4" w:space="0"/>
              <w:left w:val="single" w:color="000000" w:sz="4" w:space="0"/>
              <w:bottom w:val="single" w:color="000000" w:sz="4" w:space="0"/>
              <w:right w:val="single" w:color="000000" w:sz="4" w:space="0"/>
            </w:tcBorders>
            <w:noWrap w:val="0"/>
            <w:vAlign w:val="center"/>
          </w:tcPr>
          <w:p w14:paraId="2934DA9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sz w:val="24"/>
                <w:szCs w:val="24"/>
                <w:u w:val="none"/>
              </w:rPr>
            </w:pPr>
            <w:r>
              <w:rPr>
                <w:rFonts w:hint="default" w:ascii="宋体" w:hAnsi="宋体" w:eastAsia="宋体" w:cs="Times New Roman"/>
                <w:i w:val="0"/>
                <w:color w:val="000000"/>
                <w:kern w:val="0"/>
                <w:sz w:val="24"/>
                <w:szCs w:val="24"/>
                <w:u w:val="none"/>
                <w:lang w:val="en-US" w:eastAsia="zh-CN" w:bidi="ar"/>
              </w:rPr>
              <w:t>财政拨款</w:t>
            </w:r>
          </w:p>
        </w:tc>
        <w:tc>
          <w:tcPr>
            <w:tcW w:w="3374" w:type="dxa"/>
            <w:gridSpan w:val="4"/>
            <w:tcBorders>
              <w:top w:val="single" w:color="000000" w:sz="4" w:space="0"/>
              <w:left w:val="single" w:color="000000" w:sz="4" w:space="0"/>
              <w:bottom w:val="single" w:color="000000" w:sz="4" w:space="0"/>
              <w:right w:val="single" w:color="000000" w:sz="4" w:space="0"/>
            </w:tcBorders>
            <w:noWrap w:val="0"/>
            <w:vAlign w:val="center"/>
          </w:tcPr>
          <w:p w14:paraId="5A2839D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sz w:val="24"/>
                <w:szCs w:val="24"/>
                <w:u w:val="none"/>
              </w:rPr>
            </w:pPr>
            <w:r>
              <w:rPr>
                <w:rFonts w:hint="default" w:ascii="宋体" w:hAnsi="宋体" w:eastAsia="宋体" w:cs="Times New Roman"/>
                <w:i w:val="0"/>
                <w:color w:val="000000"/>
                <w:kern w:val="0"/>
                <w:sz w:val="24"/>
                <w:szCs w:val="24"/>
                <w:u w:val="none"/>
                <w:lang w:val="en-US" w:eastAsia="zh-CN" w:bidi="ar"/>
              </w:rPr>
              <w:t>其他资金</w:t>
            </w:r>
          </w:p>
        </w:tc>
      </w:tr>
      <w:tr w14:paraId="6224D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34"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E529D5">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宋体" w:hAnsi="宋体" w:eastAsia="宋体" w:cs="Times New Roman"/>
                <w:i w:val="0"/>
                <w:color w:val="000000"/>
                <w:sz w:val="24"/>
                <w:szCs w:val="24"/>
                <w:u w:val="none"/>
              </w:rPr>
            </w:pPr>
          </w:p>
        </w:tc>
        <w:tc>
          <w:tcPr>
            <w:tcW w:w="2125" w:type="dxa"/>
            <w:gridSpan w:val="2"/>
            <w:tcBorders>
              <w:top w:val="single" w:color="000000" w:sz="4" w:space="0"/>
              <w:left w:val="single" w:color="000000" w:sz="4" w:space="0"/>
              <w:bottom w:val="single" w:color="000000" w:sz="4" w:space="0"/>
              <w:right w:val="single" w:color="000000" w:sz="4" w:space="0"/>
            </w:tcBorders>
            <w:noWrap w:val="0"/>
            <w:vAlign w:val="center"/>
          </w:tcPr>
          <w:p w14:paraId="3DBA9F6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sz w:val="24"/>
                <w:szCs w:val="24"/>
                <w:u w:val="none"/>
                <w:lang w:val="en-US" w:eastAsia="zh-CN"/>
              </w:rPr>
            </w:pPr>
            <w:r>
              <w:rPr>
                <w:rFonts w:hint="eastAsia" w:ascii="宋体" w:hAnsi="宋体" w:eastAsia="宋体" w:cs="Times New Roman"/>
                <w:i w:val="0"/>
                <w:color w:val="000000"/>
                <w:sz w:val="24"/>
                <w:szCs w:val="24"/>
                <w:u w:val="none"/>
                <w:lang w:val="en-US" w:eastAsia="zh-CN"/>
              </w:rPr>
              <w:t>3056.94</w:t>
            </w:r>
          </w:p>
        </w:tc>
        <w:tc>
          <w:tcPr>
            <w:tcW w:w="3537" w:type="dxa"/>
            <w:gridSpan w:val="2"/>
            <w:tcBorders>
              <w:top w:val="single" w:color="000000" w:sz="4" w:space="0"/>
              <w:left w:val="single" w:color="000000" w:sz="4" w:space="0"/>
              <w:bottom w:val="single" w:color="000000" w:sz="4" w:space="0"/>
              <w:right w:val="single" w:color="000000" w:sz="4" w:space="0"/>
            </w:tcBorders>
            <w:noWrap w:val="0"/>
            <w:vAlign w:val="center"/>
          </w:tcPr>
          <w:p w14:paraId="402EEC4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sz w:val="24"/>
                <w:szCs w:val="24"/>
                <w:u w:val="none"/>
                <w:lang w:val="en-US" w:eastAsia="zh-CN"/>
              </w:rPr>
            </w:pPr>
            <w:r>
              <w:rPr>
                <w:rFonts w:hint="eastAsia" w:ascii="宋体" w:hAnsi="宋体" w:eastAsia="宋体" w:cs="Times New Roman"/>
                <w:i w:val="0"/>
                <w:color w:val="000000"/>
                <w:sz w:val="24"/>
                <w:szCs w:val="24"/>
                <w:u w:val="none"/>
                <w:lang w:val="en-US" w:eastAsia="zh-CN"/>
              </w:rPr>
              <w:t>3056.94</w:t>
            </w:r>
          </w:p>
        </w:tc>
        <w:tc>
          <w:tcPr>
            <w:tcW w:w="3374" w:type="dxa"/>
            <w:gridSpan w:val="4"/>
            <w:tcBorders>
              <w:top w:val="single" w:color="000000" w:sz="4" w:space="0"/>
              <w:left w:val="single" w:color="000000" w:sz="4" w:space="0"/>
              <w:bottom w:val="single" w:color="000000" w:sz="4" w:space="0"/>
              <w:right w:val="single" w:color="000000" w:sz="4" w:space="0"/>
            </w:tcBorders>
            <w:noWrap w:val="0"/>
            <w:vAlign w:val="center"/>
          </w:tcPr>
          <w:p w14:paraId="21FFEDE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Times New Roman"/>
                <w:i w:val="0"/>
                <w:color w:val="000000"/>
                <w:sz w:val="24"/>
                <w:szCs w:val="24"/>
                <w:u w:val="none"/>
                <w:lang w:val="en-US" w:eastAsia="zh-CN"/>
              </w:rPr>
            </w:pPr>
          </w:p>
        </w:tc>
      </w:tr>
      <w:tr w14:paraId="14DC6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00" w:type="dxa"/>
            <w:tcBorders>
              <w:top w:val="single" w:color="000000" w:sz="4" w:space="0"/>
              <w:left w:val="single" w:color="000000" w:sz="4" w:space="0"/>
              <w:bottom w:val="single" w:color="000000" w:sz="4" w:space="0"/>
              <w:right w:val="single" w:color="000000" w:sz="4" w:space="0"/>
            </w:tcBorders>
            <w:noWrap w:val="0"/>
            <w:vAlign w:val="center"/>
          </w:tcPr>
          <w:p w14:paraId="6A1281F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kern w:val="0"/>
                <w:sz w:val="24"/>
                <w:szCs w:val="24"/>
                <w:u w:val="none"/>
                <w:lang w:val="en-US" w:eastAsia="zh-CN" w:bidi="ar"/>
              </w:rPr>
            </w:pPr>
            <w:r>
              <w:rPr>
                <w:rFonts w:hint="default" w:ascii="宋体" w:hAnsi="宋体" w:eastAsia="宋体" w:cs="Times New Roman"/>
                <w:i w:val="0"/>
                <w:color w:val="000000"/>
                <w:kern w:val="0"/>
                <w:sz w:val="24"/>
                <w:szCs w:val="24"/>
                <w:u w:val="none"/>
                <w:lang w:val="en-US" w:eastAsia="zh-CN" w:bidi="ar"/>
              </w:rPr>
              <w:t>年度</w:t>
            </w:r>
          </w:p>
          <w:p w14:paraId="40B61C3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kern w:val="0"/>
                <w:sz w:val="24"/>
                <w:szCs w:val="24"/>
                <w:u w:val="none"/>
                <w:lang w:val="en-US" w:eastAsia="zh-CN" w:bidi="ar"/>
              </w:rPr>
            </w:pPr>
            <w:r>
              <w:rPr>
                <w:rFonts w:hint="default" w:ascii="宋体" w:hAnsi="宋体" w:eastAsia="宋体" w:cs="Times New Roman"/>
                <w:i w:val="0"/>
                <w:color w:val="000000"/>
                <w:kern w:val="0"/>
                <w:sz w:val="24"/>
                <w:szCs w:val="24"/>
                <w:u w:val="none"/>
                <w:lang w:val="en-US" w:eastAsia="zh-CN" w:bidi="ar"/>
              </w:rPr>
              <w:t>总体</w:t>
            </w:r>
          </w:p>
          <w:p w14:paraId="0B3B3B7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sz w:val="24"/>
                <w:szCs w:val="24"/>
                <w:u w:val="none"/>
              </w:rPr>
            </w:pPr>
            <w:r>
              <w:rPr>
                <w:rFonts w:hint="default" w:ascii="宋体" w:hAnsi="宋体" w:eastAsia="宋体" w:cs="Times New Roman"/>
                <w:i w:val="0"/>
                <w:color w:val="000000"/>
                <w:kern w:val="0"/>
                <w:sz w:val="24"/>
                <w:szCs w:val="24"/>
                <w:u w:val="none"/>
                <w:lang w:val="en-US" w:eastAsia="zh-CN" w:bidi="ar"/>
              </w:rPr>
              <w:t>目标</w:t>
            </w:r>
          </w:p>
        </w:tc>
        <w:tc>
          <w:tcPr>
            <w:tcW w:w="9036" w:type="dxa"/>
            <w:gridSpan w:val="8"/>
            <w:tcBorders>
              <w:top w:val="single" w:color="000000" w:sz="4" w:space="0"/>
              <w:left w:val="single" w:color="000000" w:sz="4" w:space="0"/>
              <w:bottom w:val="single" w:color="000000" w:sz="4" w:space="0"/>
              <w:right w:val="single" w:color="000000" w:sz="4" w:space="0"/>
            </w:tcBorders>
            <w:noWrap w:val="0"/>
            <w:vAlign w:val="center"/>
          </w:tcPr>
          <w:p w14:paraId="3256681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宋体" w:hAnsi="宋体" w:eastAsia="宋体" w:cs="Times New Roman"/>
                <w:i w:val="0"/>
                <w:color w:val="000000"/>
                <w:sz w:val="24"/>
                <w:szCs w:val="24"/>
                <w:u w:val="none"/>
              </w:rPr>
            </w:pPr>
            <w:r>
              <w:rPr>
                <w:rFonts w:hint="default" w:ascii="宋体" w:hAnsi="宋体" w:eastAsia="宋体" w:cs="Times New Roman"/>
                <w:i w:val="0"/>
                <w:color w:val="000000"/>
                <w:sz w:val="24"/>
                <w:szCs w:val="24"/>
                <w:u w:val="none"/>
              </w:rPr>
              <w:t>安岳县纪委监委在市纪委监委和县委的坚强领导下，始终坚持以习近平新时代中国特色社会主义思想为指导，主动担负管党治党政治责任，持之以恒推进正风肃纪，一体推进“三不”建设，以铁的纪律推动全县党员干部纪律规矩意识明显增强、担当作为积极主动、党风政风不断优化、政治生态稳中向好，群众满意度获得感不断提升。</w:t>
            </w:r>
          </w:p>
        </w:tc>
      </w:tr>
      <w:tr w14:paraId="1F39E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CFE349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kern w:val="0"/>
                <w:sz w:val="24"/>
                <w:szCs w:val="24"/>
                <w:u w:val="none"/>
                <w:lang w:val="en-US" w:eastAsia="zh-CN" w:bidi="ar"/>
              </w:rPr>
            </w:pPr>
            <w:r>
              <w:rPr>
                <w:rFonts w:hint="default" w:ascii="宋体" w:hAnsi="宋体" w:eastAsia="宋体" w:cs="Times New Roman"/>
                <w:i w:val="0"/>
                <w:color w:val="000000"/>
                <w:kern w:val="0"/>
                <w:sz w:val="24"/>
                <w:szCs w:val="24"/>
                <w:u w:val="none"/>
                <w:lang w:val="en-US" w:eastAsia="zh-CN" w:bidi="ar"/>
              </w:rPr>
              <w:t>年度</w:t>
            </w:r>
          </w:p>
          <w:p w14:paraId="79DB5F4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kern w:val="0"/>
                <w:sz w:val="24"/>
                <w:szCs w:val="24"/>
                <w:u w:val="none"/>
                <w:lang w:val="en-US" w:eastAsia="zh-CN" w:bidi="ar"/>
              </w:rPr>
            </w:pPr>
            <w:r>
              <w:rPr>
                <w:rFonts w:hint="default" w:ascii="宋体" w:hAnsi="宋体" w:eastAsia="宋体" w:cs="Times New Roman"/>
                <w:i w:val="0"/>
                <w:color w:val="000000"/>
                <w:kern w:val="0"/>
                <w:sz w:val="24"/>
                <w:szCs w:val="24"/>
                <w:u w:val="none"/>
                <w:lang w:val="en-US" w:eastAsia="zh-CN" w:bidi="ar"/>
              </w:rPr>
              <w:t>主要</w:t>
            </w:r>
          </w:p>
          <w:p w14:paraId="61FFBCE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sz w:val="24"/>
                <w:szCs w:val="24"/>
                <w:u w:val="none"/>
              </w:rPr>
            </w:pPr>
            <w:r>
              <w:rPr>
                <w:rFonts w:hint="default" w:ascii="宋体" w:hAnsi="宋体" w:eastAsia="宋体" w:cs="Times New Roman"/>
                <w:i w:val="0"/>
                <w:color w:val="000000"/>
                <w:kern w:val="0"/>
                <w:sz w:val="24"/>
                <w:szCs w:val="24"/>
                <w:u w:val="none"/>
                <w:lang w:val="en-US" w:eastAsia="zh-CN" w:bidi="ar"/>
              </w:rPr>
              <w:t>任务</w:t>
            </w:r>
          </w:p>
        </w:tc>
        <w:tc>
          <w:tcPr>
            <w:tcW w:w="2125" w:type="dxa"/>
            <w:gridSpan w:val="2"/>
            <w:tcBorders>
              <w:top w:val="single" w:color="000000" w:sz="4" w:space="0"/>
              <w:left w:val="single" w:color="000000" w:sz="4" w:space="0"/>
              <w:bottom w:val="single" w:color="000000" w:sz="4" w:space="0"/>
              <w:right w:val="single" w:color="000000" w:sz="4" w:space="0"/>
            </w:tcBorders>
            <w:noWrap w:val="0"/>
            <w:vAlign w:val="center"/>
          </w:tcPr>
          <w:p w14:paraId="0FD53D6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sz w:val="24"/>
                <w:szCs w:val="24"/>
                <w:u w:val="none"/>
              </w:rPr>
            </w:pPr>
            <w:r>
              <w:rPr>
                <w:rFonts w:hint="default" w:ascii="宋体" w:hAnsi="宋体" w:eastAsia="宋体" w:cs="Times New Roman"/>
                <w:i w:val="0"/>
                <w:color w:val="000000"/>
                <w:kern w:val="0"/>
                <w:sz w:val="24"/>
                <w:szCs w:val="24"/>
                <w:u w:val="none"/>
                <w:lang w:val="en-US" w:eastAsia="zh-CN" w:bidi="ar"/>
              </w:rPr>
              <w:t>任务名称</w:t>
            </w:r>
          </w:p>
        </w:tc>
        <w:tc>
          <w:tcPr>
            <w:tcW w:w="6911" w:type="dxa"/>
            <w:gridSpan w:val="6"/>
            <w:tcBorders>
              <w:top w:val="single" w:color="000000" w:sz="4" w:space="0"/>
              <w:left w:val="single" w:color="000000" w:sz="4" w:space="0"/>
              <w:bottom w:val="single" w:color="000000" w:sz="4" w:space="0"/>
              <w:right w:val="single" w:color="000000" w:sz="4" w:space="0"/>
            </w:tcBorders>
            <w:noWrap w:val="0"/>
            <w:vAlign w:val="center"/>
          </w:tcPr>
          <w:p w14:paraId="0612025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sz w:val="24"/>
                <w:szCs w:val="24"/>
                <w:u w:val="none"/>
              </w:rPr>
            </w:pPr>
            <w:r>
              <w:rPr>
                <w:rFonts w:hint="default" w:ascii="宋体" w:hAnsi="宋体" w:eastAsia="宋体" w:cs="Times New Roman"/>
                <w:i w:val="0"/>
                <w:color w:val="000000"/>
                <w:kern w:val="0"/>
                <w:sz w:val="24"/>
                <w:szCs w:val="24"/>
                <w:u w:val="none"/>
                <w:lang w:val="en-US" w:eastAsia="zh-CN" w:bidi="ar"/>
              </w:rPr>
              <w:t>主要内容</w:t>
            </w:r>
          </w:p>
        </w:tc>
      </w:tr>
      <w:tr w14:paraId="08733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BF59C0">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宋体" w:hAnsi="宋体" w:eastAsia="宋体" w:cs="Times New Roman"/>
                <w:i w:val="0"/>
                <w:color w:val="000000"/>
                <w:sz w:val="24"/>
                <w:szCs w:val="24"/>
                <w:u w:val="none"/>
              </w:rPr>
            </w:pPr>
          </w:p>
        </w:tc>
        <w:tc>
          <w:tcPr>
            <w:tcW w:w="2125" w:type="dxa"/>
            <w:gridSpan w:val="2"/>
            <w:tcBorders>
              <w:top w:val="single" w:color="000000" w:sz="4" w:space="0"/>
              <w:left w:val="single" w:color="000000" w:sz="4" w:space="0"/>
              <w:bottom w:val="single" w:color="000000" w:sz="4" w:space="0"/>
              <w:right w:val="single" w:color="000000" w:sz="4" w:space="0"/>
            </w:tcBorders>
            <w:noWrap w:val="0"/>
            <w:vAlign w:val="center"/>
          </w:tcPr>
          <w:p w14:paraId="1F3733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宋体" w:hAnsi="宋体" w:eastAsia="宋体" w:cs="Times New Roman"/>
                <w:i w:val="0"/>
                <w:color w:val="000000"/>
                <w:sz w:val="24"/>
                <w:szCs w:val="24"/>
                <w:u w:val="none"/>
                <w:lang w:eastAsia="zh-CN"/>
              </w:rPr>
            </w:pPr>
            <w:r>
              <w:rPr>
                <w:rFonts w:hint="default" w:ascii="宋体" w:hAnsi="宋体" w:eastAsia="宋体" w:cs="Times New Roman"/>
                <w:i w:val="0"/>
                <w:color w:val="000000"/>
                <w:sz w:val="24"/>
                <w:szCs w:val="24"/>
                <w:u w:val="none"/>
              </w:rPr>
              <w:t xml:space="preserve">一是深化政治监督，服务中心大局。 </w:t>
            </w:r>
          </w:p>
        </w:tc>
        <w:tc>
          <w:tcPr>
            <w:tcW w:w="6911" w:type="dxa"/>
            <w:gridSpan w:val="6"/>
            <w:tcBorders>
              <w:top w:val="single" w:color="000000" w:sz="4" w:space="0"/>
              <w:left w:val="single" w:color="000000" w:sz="4" w:space="0"/>
              <w:bottom w:val="single" w:color="000000" w:sz="4" w:space="0"/>
              <w:right w:val="single" w:color="000000" w:sz="4" w:space="0"/>
            </w:tcBorders>
            <w:noWrap w:val="0"/>
            <w:vAlign w:val="center"/>
          </w:tcPr>
          <w:p w14:paraId="5C728DC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宋体" w:hAnsi="宋体" w:eastAsia="宋体" w:cs="Times New Roman"/>
                <w:i w:val="0"/>
                <w:color w:val="000000"/>
                <w:sz w:val="24"/>
                <w:szCs w:val="24"/>
                <w:u w:val="none"/>
                <w:lang w:eastAsia="zh-CN"/>
              </w:rPr>
            </w:pPr>
            <w:r>
              <w:rPr>
                <w:rFonts w:hint="eastAsia" w:ascii="宋体" w:hAnsi="宋体" w:eastAsia="宋体" w:cs="Times New Roman"/>
                <w:i w:val="0"/>
                <w:color w:val="000000"/>
                <w:sz w:val="24"/>
                <w:szCs w:val="24"/>
                <w:u w:val="none"/>
                <w:lang w:val="en-US" w:eastAsia="zh-CN"/>
              </w:rPr>
              <w:t>督促全县党员干部深入学习贯彻习近平新时代中国特色社会主义思想，不断提高政治判断力、政治领悟力、政治执行力，自觉做“两个确立”的坚决拥护者和“两个维护”的坚定践行者。聚焦疫情防控、乡村振兴、生态环保、成渝地区双城经济圈建设、绿色低碳优势产业高质量发展等重要决策部署，精准监督、全程监督，坚决查处执行党中央决策部署打折扣搞变通、不切实际、摆花架子、劳民伤财、失察失管、失职渎职等问题，全力护航现代化安岳建设新征程。</w:t>
            </w:r>
          </w:p>
        </w:tc>
      </w:tr>
      <w:tr w14:paraId="71C7A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543165">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宋体" w:hAnsi="宋体" w:eastAsia="宋体" w:cs="Times New Roman"/>
                <w:i w:val="0"/>
                <w:color w:val="000000"/>
                <w:sz w:val="24"/>
                <w:szCs w:val="24"/>
                <w:u w:val="none"/>
              </w:rPr>
            </w:pPr>
          </w:p>
        </w:tc>
        <w:tc>
          <w:tcPr>
            <w:tcW w:w="2125" w:type="dxa"/>
            <w:gridSpan w:val="2"/>
            <w:tcBorders>
              <w:top w:val="single" w:color="000000" w:sz="4" w:space="0"/>
              <w:left w:val="single" w:color="000000" w:sz="4" w:space="0"/>
              <w:bottom w:val="single" w:color="000000" w:sz="4" w:space="0"/>
              <w:right w:val="single" w:color="000000" w:sz="4" w:space="0"/>
            </w:tcBorders>
            <w:noWrap w:val="0"/>
            <w:vAlign w:val="center"/>
          </w:tcPr>
          <w:p w14:paraId="08BEF0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宋体" w:hAnsi="宋体" w:eastAsia="宋体" w:cs="Times New Roman"/>
                <w:i w:val="0"/>
                <w:color w:val="000000"/>
                <w:kern w:val="0"/>
                <w:sz w:val="24"/>
                <w:szCs w:val="24"/>
                <w:u w:val="none"/>
                <w:lang w:val="en-US" w:eastAsia="zh-CN" w:bidi="ar"/>
              </w:rPr>
            </w:pPr>
            <w:r>
              <w:rPr>
                <w:rFonts w:hint="eastAsia" w:ascii="宋体" w:hAnsi="宋体" w:eastAsia="宋体" w:cs="Times New Roman"/>
                <w:i w:val="0"/>
                <w:color w:val="000000"/>
                <w:kern w:val="0"/>
                <w:sz w:val="24"/>
                <w:szCs w:val="24"/>
                <w:u w:val="none"/>
                <w:lang w:val="en-US" w:eastAsia="zh-CN" w:bidi="ar"/>
              </w:rPr>
              <w:t>二是弘扬清风正气，保障群众利益。</w:t>
            </w:r>
          </w:p>
        </w:tc>
        <w:tc>
          <w:tcPr>
            <w:tcW w:w="6911" w:type="dxa"/>
            <w:gridSpan w:val="6"/>
            <w:tcBorders>
              <w:top w:val="single" w:color="000000" w:sz="4" w:space="0"/>
              <w:left w:val="single" w:color="000000" w:sz="4" w:space="0"/>
              <w:bottom w:val="single" w:color="000000" w:sz="4" w:space="0"/>
              <w:right w:val="single" w:color="000000" w:sz="4" w:space="0"/>
            </w:tcBorders>
            <w:noWrap w:val="0"/>
            <w:vAlign w:val="center"/>
          </w:tcPr>
          <w:p w14:paraId="34965BF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宋体" w:hAnsi="宋体" w:eastAsia="宋体" w:cs="Times New Roman"/>
                <w:b/>
                <w:bCs/>
                <w:i w:val="0"/>
                <w:color w:val="000000"/>
                <w:kern w:val="0"/>
                <w:sz w:val="24"/>
                <w:szCs w:val="24"/>
                <w:u w:val="none"/>
                <w:lang w:val="en-US" w:eastAsia="zh-CN" w:bidi="ar"/>
              </w:rPr>
            </w:pPr>
            <w:r>
              <w:rPr>
                <w:rFonts w:hint="eastAsia" w:ascii="宋体" w:hAnsi="宋体" w:eastAsia="宋体" w:cs="Times New Roman"/>
                <w:i w:val="0"/>
                <w:color w:val="000000"/>
                <w:kern w:val="0"/>
                <w:sz w:val="24"/>
                <w:szCs w:val="24"/>
                <w:u w:val="none"/>
                <w:lang w:val="en-US" w:eastAsia="zh-CN" w:bidi="ar"/>
              </w:rPr>
              <w:t>出实招纠治“四风”顽瘴痼疾，持之以恒加固中央八项规定堤坝，坚决纠治影响党中央决策部署贯彻落实、漠视侵害群众利益、加重基层负担的形式主义、官僚主义和不作为慢作为乱作为问题。持续深化“改进作风、服务群众”工作，惩治群众身边不正之风和腐败问题。持续推进重点行业领域突出问题系统治理，常态开展扫黑除恶“打伞破网”，让人民群众从一个个具体问题的解决中切实感受到公平正义。</w:t>
            </w:r>
          </w:p>
        </w:tc>
      </w:tr>
      <w:tr w14:paraId="27033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615"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00A21F">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宋体" w:hAnsi="宋体" w:eastAsia="宋体" w:cs="Times New Roman"/>
                <w:i w:val="0"/>
                <w:color w:val="000000"/>
                <w:sz w:val="24"/>
                <w:szCs w:val="24"/>
                <w:u w:val="none"/>
              </w:rPr>
            </w:pPr>
          </w:p>
        </w:tc>
        <w:tc>
          <w:tcPr>
            <w:tcW w:w="2125" w:type="dxa"/>
            <w:gridSpan w:val="2"/>
            <w:tcBorders>
              <w:top w:val="single" w:color="000000" w:sz="4" w:space="0"/>
              <w:left w:val="single" w:color="000000" w:sz="4" w:space="0"/>
              <w:bottom w:val="single" w:color="000000" w:sz="4" w:space="0"/>
              <w:right w:val="single" w:color="000000" w:sz="4" w:space="0"/>
            </w:tcBorders>
            <w:noWrap w:val="0"/>
            <w:vAlign w:val="center"/>
          </w:tcPr>
          <w:p w14:paraId="5272BCF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宋体" w:hAnsi="宋体" w:eastAsia="宋体" w:cs="Times New Roman"/>
                <w:i w:val="0"/>
                <w:color w:val="000000"/>
                <w:kern w:val="0"/>
                <w:sz w:val="24"/>
                <w:szCs w:val="24"/>
                <w:u w:val="none"/>
                <w:lang w:val="en-US" w:eastAsia="zh-CN" w:bidi="ar"/>
              </w:rPr>
            </w:pPr>
            <w:r>
              <w:rPr>
                <w:rFonts w:hint="eastAsia" w:ascii="宋体" w:hAnsi="宋体" w:eastAsia="宋体" w:cs="Times New Roman"/>
                <w:i w:val="0"/>
                <w:color w:val="000000"/>
                <w:kern w:val="0"/>
                <w:sz w:val="24"/>
                <w:szCs w:val="24"/>
                <w:u w:val="none"/>
                <w:lang w:val="en-US" w:eastAsia="zh-CN" w:bidi="ar"/>
              </w:rPr>
              <w:t>三是高压惩贪治腐，推进“三不”一体。</w:t>
            </w:r>
          </w:p>
        </w:tc>
        <w:tc>
          <w:tcPr>
            <w:tcW w:w="6911" w:type="dxa"/>
            <w:gridSpan w:val="6"/>
            <w:tcBorders>
              <w:top w:val="single" w:color="000000" w:sz="4" w:space="0"/>
              <w:left w:val="single" w:color="000000" w:sz="4" w:space="0"/>
              <w:bottom w:val="single" w:color="000000" w:sz="4" w:space="0"/>
              <w:right w:val="single" w:color="000000" w:sz="4" w:space="0"/>
            </w:tcBorders>
            <w:noWrap w:val="0"/>
            <w:vAlign w:val="center"/>
          </w:tcPr>
          <w:p w14:paraId="66C24FD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宋体" w:hAnsi="宋体" w:eastAsia="宋体" w:cs="Times New Roman"/>
                <w:i w:val="0"/>
                <w:color w:val="000000"/>
                <w:kern w:val="0"/>
                <w:sz w:val="24"/>
                <w:szCs w:val="24"/>
                <w:u w:val="none"/>
                <w:lang w:val="en-US" w:eastAsia="zh-CN" w:bidi="ar"/>
              </w:rPr>
            </w:pPr>
            <w:r>
              <w:rPr>
                <w:rFonts w:hint="eastAsia" w:ascii="宋体" w:hAnsi="宋体" w:eastAsia="宋体" w:cs="Times New Roman"/>
                <w:i w:val="0"/>
                <w:color w:val="000000"/>
                <w:kern w:val="0"/>
                <w:sz w:val="24"/>
                <w:szCs w:val="24"/>
                <w:u w:val="none"/>
                <w:lang w:val="en-US" w:eastAsia="zh-CN" w:bidi="ar"/>
              </w:rPr>
              <w:t>紧盯政策汇集、投资密集、资源富集领域和环节，深化问题线索核查，加大案件查办力度，坚决查处通报一批典型问题，持续加大警示教育和典型案件通报曝光力度，深化典型案例以案促改，构建惩治和预防腐败体系，履行好监督执纪问责职责，营造"干部清正、政府清廉、政治清明、社会清新"的环境。</w:t>
            </w:r>
          </w:p>
        </w:tc>
      </w:tr>
      <w:tr w14:paraId="4783E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ECE1BE">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宋体" w:hAnsi="宋体" w:eastAsia="宋体" w:cs="Times New Roman"/>
                <w:i w:val="0"/>
                <w:color w:val="000000"/>
                <w:sz w:val="24"/>
                <w:szCs w:val="24"/>
                <w:u w:val="none"/>
              </w:rPr>
            </w:pPr>
          </w:p>
        </w:tc>
        <w:tc>
          <w:tcPr>
            <w:tcW w:w="2125" w:type="dxa"/>
            <w:gridSpan w:val="2"/>
            <w:tcBorders>
              <w:top w:val="single" w:color="000000" w:sz="4" w:space="0"/>
              <w:left w:val="single" w:color="000000" w:sz="4" w:space="0"/>
              <w:bottom w:val="single" w:color="000000" w:sz="4" w:space="0"/>
              <w:right w:val="single" w:color="000000" w:sz="4" w:space="0"/>
            </w:tcBorders>
            <w:noWrap w:val="0"/>
            <w:vAlign w:val="center"/>
          </w:tcPr>
          <w:p w14:paraId="7F708C3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宋体" w:hAnsi="宋体" w:eastAsia="宋体" w:cs="Times New Roman"/>
                <w:i w:val="0"/>
                <w:color w:val="000000"/>
                <w:kern w:val="0"/>
                <w:sz w:val="24"/>
                <w:szCs w:val="24"/>
                <w:u w:val="none"/>
                <w:lang w:val="en-US" w:eastAsia="zh-CN" w:bidi="ar"/>
              </w:rPr>
            </w:pPr>
            <w:r>
              <w:rPr>
                <w:rFonts w:hint="default" w:ascii="宋体" w:hAnsi="宋体" w:eastAsia="宋体" w:cs="Times New Roman"/>
                <w:i w:val="0"/>
                <w:color w:val="000000"/>
                <w:kern w:val="0"/>
                <w:sz w:val="24"/>
                <w:szCs w:val="24"/>
                <w:u w:val="none"/>
                <w:lang w:val="en-US" w:eastAsia="zh-CN" w:bidi="ar"/>
              </w:rPr>
              <w:t>四是擦亮巡察利剑，提升监督质效。</w:t>
            </w:r>
          </w:p>
        </w:tc>
        <w:tc>
          <w:tcPr>
            <w:tcW w:w="6911" w:type="dxa"/>
            <w:gridSpan w:val="6"/>
            <w:tcBorders>
              <w:top w:val="single" w:color="000000" w:sz="4" w:space="0"/>
              <w:left w:val="single" w:color="000000" w:sz="4" w:space="0"/>
              <w:bottom w:val="single" w:color="000000" w:sz="4" w:space="0"/>
              <w:right w:val="single" w:color="000000" w:sz="4" w:space="0"/>
            </w:tcBorders>
            <w:noWrap w:val="0"/>
            <w:vAlign w:val="center"/>
          </w:tcPr>
          <w:p w14:paraId="4D66EF2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宋体" w:hAnsi="宋体" w:eastAsia="宋体" w:cs="Times New Roman"/>
                <w:i w:val="0"/>
                <w:color w:val="000000"/>
                <w:kern w:val="0"/>
                <w:sz w:val="24"/>
                <w:szCs w:val="24"/>
                <w:u w:val="none"/>
                <w:lang w:val="en-US" w:eastAsia="zh-CN" w:bidi="ar"/>
              </w:rPr>
            </w:pPr>
            <w:r>
              <w:rPr>
                <w:rFonts w:hint="eastAsia" w:ascii="宋体" w:hAnsi="宋体" w:eastAsia="宋体" w:cs="Times New Roman"/>
                <w:i w:val="0"/>
                <w:color w:val="000000"/>
                <w:kern w:val="0"/>
                <w:sz w:val="24"/>
                <w:szCs w:val="24"/>
                <w:u w:val="none"/>
                <w:lang w:val="en-US" w:eastAsia="zh-CN" w:bidi="ar"/>
              </w:rPr>
              <w:t>认真贯彻落实党中央、省委和市委巡视巡察新精神新部署新要求，扎实推进巡察全覆盖，统筹开展常规巡察、专项巡察、机动巡察、巡察“回头看”，聚焦群众身边腐败问题和不正之风，聚焦基层党组织软弱涣散、组织力欠缺问题，深入查找政治偏差，做深做实巡察“后半篇文章”，全面落实被巡察党组织整改主体责任，做到以巡促改、以巡促建、以巡促治，更好发挥政治监督、政治导向和标本兼治作用。</w:t>
            </w:r>
          </w:p>
        </w:tc>
      </w:tr>
      <w:tr w14:paraId="77506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C3C5EF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kern w:val="0"/>
                <w:sz w:val="24"/>
                <w:szCs w:val="24"/>
                <w:u w:val="none"/>
                <w:lang w:val="en-US" w:eastAsia="zh-CN" w:bidi="ar"/>
              </w:rPr>
            </w:pPr>
            <w:r>
              <w:rPr>
                <w:rFonts w:hint="default" w:ascii="宋体" w:hAnsi="宋体" w:eastAsia="宋体" w:cs="Times New Roman"/>
                <w:i w:val="0"/>
                <w:color w:val="000000"/>
                <w:kern w:val="0"/>
                <w:sz w:val="24"/>
                <w:szCs w:val="24"/>
                <w:u w:val="none"/>
                <w:lang w:val="en-US" w:eastAsia="zh-CN" w:bidi="ar"/>
              </w:rPr>
              <w:t>年度绩效</w:t>
            </w:r>
          </w:p>
          <w:p w14:paraId="4327A70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sz w:val="24"/>
                <w:szCs w:val="24"/>
                <w:u w:val="none"/>
              </w:rPr>
            </w:pPr>
            <w:r>
              <w:rPr>
                <w:rFonts w:hint="default" w:ascii="宋体" w:hAnsi="宋体" w:eastAsia="宋体" w:cs="Times New Roman"/>
                <w:i w:val="0"/>
                <w:color w:val="000000"/>
                <w:kern w:val="0"/>
                <w:sz w:val="24"/>
                <w:szCs w:val="24"/>
                <w:u w:val="none"/>
                <w:lang w:val="en-US" w:eastAsia="zh-CN" w:bidi="ar"/>
              </w:rPr>
              <w:t>指标</w:t>
            </w:r>
          </w:p>
        </w:tc>
        <w:tc>
          <w:tcPr>
            <w:tcW w:w="1337" w:type="dxa"/>
            <w:tcBorders>
              <w:top w:val="single" w:color="000000" w:sz="4" w:space="0"/>
              <w:left w:val="single" w:color="000000" w:sz="4" w:space="0"/>
              <w:bottom w:val="single" w:color="000000" w:sz="4" w:space="0"/>
              <w:right w:val="single" w:color="000000" w:sz="4" w:space="0"/>
            </w:tcBorders>
            <w:noWrap w:val="0"/>
            <w:vAlign w:val="center"/>
          </w:tcPr>
          <w:p w14:paraId="6DFFD6A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sz w:val="24"/>
                <w:szCs w:val="24"/>
                <w:u w:val="none"/>
              </w:rPr>
            </w:pPr>
            <w:r>
              <w:rPr>
                <w:rFonts w:hint="default" w:ascii="宋体" w:hAnsi="宋体" w:eastAsia="宋体" w:cs="Times New Roman"/>
                <w:i w:val="0"/>
                <w:color w:val="000000"/>
                <w:kern w:val="0"/>
                <w:sz w:val="24"/>
                <w:szCs w:val="24"/>
                <w:u w:val="none"/>
                <w:lang w:val="en-US" w:eastAsia="zh-CN" w:bidi="ar"/>
              </w:rPr>
              <w:t>一级指标</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4E9A519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sz w:val="24"/>
                <w:szCs w:val="24"/>
                <w:u w:val="none"/>
              </w:rPr>
            </w:pPr>
            <w:r>
              <w:rPr>
                <w:rFonts w:hint="default" w:ascii="宋体" w:hAnsi="宋体" w:eastAsia="宋体" w:cs="Times New Roman"/>
                <w:i w:val="0"/>
                <w:color w:val="000000"/>
                <w:kern w:val="0"/>
                <w:sz w:val="24"/>
                <w:szCs w:val="24"/>
                <w:u w:val="none"/>
                <w:lang w:val="en-US" w:eastAsia="zh-CN" w:bidi="ar"/>
              </w:rPr>
              <w:t>二级指标</w:t>
            </w:r>
          </w:p>
        </w:tc>
        <w:tc>
          <w:tcPr>
            <w:tcW w:w="2762" w:type="dxa"/>
            <w:tcBorders>
              <w:top w:val="single" w:color="000000" w:sz="4" w:space="0"/>
              <w:left w:val="single" w:color="000000" w:sz="4" w:space="0"/>
              <w:bottom w:val="single" w:color="000000" w:sz="4" w:space="0"/>
              <w:right w:val="single" w:color="000000" w:sz="4" w:space="0"/>
            </w:tcBorders>
            <w:noWrap w:val="0"/>
            <w:vAlign w:val="center"/>
          </w:tcPr>
          <w:p w14:paraId="2CFE114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sz w:val="24"/>
                <w:szCs w:val="24"/>
                <w:u w:val="none"/>
              </w:rPr>
            </w:pPr>
            <w:r>
              <w:rPr>
                <w:rFonts w:hint="default" w:ascii="宋体" w:hAnsi="宋体" w:eastAsia="宋体" w:cs="Times New Roman"/>
                <w:i w:val="0"/>
                <w:color w:val="000000"/>
                <w:kern w:val="0"/>
                <w:sz w:val="24"/>
                <w:szCs w:val="24"/>
                <w:u w:val="none"/>
                <w:lang w:val="en-US" w:eastAsia="zh-CN" w:bidi="ar"/>
              </w:rPr>
              <w:t>三级指标</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14B4FEA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sz w:val="24"/>
                <w:szCs w:val="24"/>
                <w:u w:val="none"/>
              </w:rPr>
            </w:pPr>
            <w:r>
              <w:rPr>
                <w:rFonts w:hint="default" w:ascii="宋体" w:hAnsi="宋体" w:eastAsia="宋体" w:cs="Times New Roman"/>
                <w:i w:val="0"/>
                <w:color w:val="000000"/>
                <w:kern w:val="0"/>
                <w:sz w:val="24"/>
                <w:szCs w:val="24"/>
                <w:u w:val="none"/>
                <w:lang w:val="en-US" w:eastAsia="zh-CN" w:bidi="ar"/>
              </w:rPr>
              <w:t>绩效指标性质</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04EFA11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sz w:val="24"/>
                <w:szCs w:val="24"/>
                <w:u w:val="none"/>
              </w:rPr>
            </w:pPr>
            <w:r>
              <w:rPr>
                <w:rFonts w:hint="default" w:ascii="宋体" w:hAnsi="宋体" w:eastAsia="宋体" w:cs="Times New Roman"/>
                <w:i w:val="0"/>
                <w:color w:val="000000"/>
                <w:kern w:val="0"/>
                <w:sz w:val="24"/>
                <w:szCs w:val="24"/>
                <w:u w:val="none"/>
                <w:lang w:val="en-US" w:eastAsia="zh-CN" w:bidi="ar"/>
              </w:rPr>
              <w:t>绩效指标值</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04F2805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sz w:val="24"/>
                <w:szCs w:val="24"/>
                <w:u w:val="none"/>
              </w:rPr>
            </w:pPr>
            <w:r>
              <w:rPr>
                <w:rFonts w:hint="default" w:ascii="宋体" w:hAnsi="宋体" w:eastAsia="宋体" w:cs="Times New Roman"/>
                <w:i w:val="0"/>
                <w:color w:val="000000"/>
                <w:kern w:val="0"/>
                <w:sz w:val="24"/>
                <w:szCs w:val="24"/>
                <w:u w:val="none"/>
                <w:lang w:val="en-US" w:eastAsia="zh-CN" w:bidi="ar"/>
              </w:rPr>
              <w:t>绩效度量单位</w:t>
            </w:r>
          </w:p>
        </w:tc>
        <w:tc>
          <w:tcPr>
            <w:tcW w:w="760" w:type="dxa"/>
            <w:tcBorders>
              <w:top w:val="single" w:color="000000" w:sz="4" w:space="0"/>
              <w:left w:val="single" w:color="000000" w:sz="4" w:space="0"/>
              <w:bottom w:val="single" w:color="000000" w:sz="4" w:space="0"/>
            </w:tcBorders>
            <w:noWrap w:val="0"/>
            <w:vAlign w:val="center"/>
          </w:tcPr>
          <w:p w14:paraId="73FBAC8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sz w:val="24"/>
                <w:szCs w:val="24"/>
                <w:u w:val="none"/>
              </w:rPr>
            </w:pPr>
            <w:r>
              <w:rPr>
                <w:rFonts w:hint="default" w:ascii="宋体" w:hAnsi="宋体" w:eastAsia="宋体" w:cs="Times New Roman"/>
                <w:i w:val="0"/>
                <w:color w:val="000000"/>
                <w:kern w:val="0"/>
                <w:sz w:val="24"/>
                <w:szCs w:val="24"/>
                <w:u w:val="none"/>
                <w:lang w:val="en-US" w:eastAsia="zh-CN" w:bidi="ar"/>
              </w:rPr>
              <w:t>权重</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4EA24CF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kern w:val="0"/>
                <w:sz w:val="24"/>
                <w:szCs w:val="24"/>
                <w:u w:val="none"/>
                <w:lang w:val="en-US" w:eastAsia="zh-CN" w:bidi="ar"/>
              </w:rPr>
            </w:pPr>
            <w:r>
              <w:rPr>
                <w:rFonts w:hint="default" w:ascii="宋体" w:hAnsi="宋体" w:eastAsia="宋体" w:cs="Times New Roman"/>
                <w:i w:val="0"/>
                <w:color w:val="000000"/>
                <w:kern w:val="0"/>
                <w:sz w:val="24"/>
                <w:szCs w:val="24"/>
                <w:u w:val="none"/>
                <w:lang w:val="en-US" w:eastAsia="zh-CN" w:bidi="ar"/>
              </w:rPr>
              <w:t>实际完成</w:t>
            </w:r>
          </w:p>
          <w:p w14:paraId="6595113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sz w:val="24"/>
                <w:szCs w:val="24"/>
                <w:u w:val="none"/>
              </w:rPr>
            </w:pPr>
            <w:r>
              <w:rPr>
                <w:rFonts w:hint="default" w:ascii="宋体" w:hAnsi="宋体" w:eastAsia="宋体" w:cs="Times New Roman"/>
                <w:i w:val="0"/>
                <w:color w:val="000000"/>
                <w:kern w:val="0"/>
                <w:sz w:val="24"/>
                <w:szCs w:val="24"/>
                <w:u w:val="none"/>
                <w:lang w:val="en-US" w:eastAsia="zh-CN" w:bidi="ar"/>
              </w:rPr>
              <w:t>指标值</w:t>
            </w:r>
          </w:p>
        </w:tc>
      </w:tr>
      <w:tr w14:paraId="4E045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EC92D9">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宋体" w:hAnsi="宋体" w:eastAsia="宋体" w:cs="Times New Roman"/>
                <w:i w:val="0"/>
                <w:color w:val="000000"/>
                <w:sz w:val="24"/>
                <w:szCs w:val="24"/>
                <w:u w:val="none"/>
              </w:rPr>
            </w:pPr>
          </w:p>
        </w:tc>
        <w:tc>
          <w:tcPr>
            <w:tcW w:w="1337" w:type="dxa"/>
            <w:vMerge w:val="restart"/>
            <w:tcBorders>
              <w:top w:val="single" w:color="000000" w:sz="4" w:space="0"/>
              <w:left w:val="single" w:color="000000" w:sz="4" w:space="0"/>
              <w:bottom w:val="single" w:color="000000" w:sz="4" w:space="0"/>
              <w:right w:val="single" w:color="000000" w:sz="4" w:space="0"/>
            </w:tcBorders>
            <w:noWrap w:val="0"/>
            <w:vAlign w:val="center"/>
          </w:tcPr>
          <w:p w14:paraId="694EC8A0">
            <w:pPr>
              <w:keepNext w:val="0"/>
              <w:keepLines w:val="0"/>
              <w:widowControl/>
              <w:suppressLineNumbers w:val="0"/>
              <w:jc w:val="left"/>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产出指标</w:t>
            </w:r>
          </w:p>
        </w:tc>
        <w:tc>
          <w:tcPr>
            <w:tcW w:w="788" w:type="dxa"/>
            <w:vMerge w:val="restart"/>
            <w:tcBorders>
              <w:top w:val="single" w:color="000000" w:sz="4" w:space="0"/>
              <w:left w:val="single" w:color="000000" w:sz="4" w:space="0"/>
              <w:bottom w:val="single" w:color="000000" w:sz="4" w:space="0"/>
              <w:right w:val="single" w:color="000000" w:sz="4" w:space="0"/>
            </w:tcBorders>
            <w:noWrap w:val="0"/>
            <w:vAlign w:val="center"/>
          </w:tcPr>
          <w:p w14:paraId="34A1CAB3">
            <w:pPr>
              <w:keepNext w:val="0"/>
              <w:keepLines w:val="0"/>
              <w:widowControl/>
              <w:suppressLineNumbers w:val="0"/>
              <w:jc w:val="left"/>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数量指标</w:t>
            </w:r>
          </w:p>
        </w:tc>
        <w:tc>
          <w:tcPr>
            <w:tcW w:w="2762" w:type="dxa"/>
            <w:tcBorders>
              <w:top w:val="single" w:color="000000" w:sz="4" w:space="0"/>
              <w:left w:val="single" w:color="000000" w:sz="4" w:space="0"/>
              <w:bottom w:val="single" w:color="000000" w:sz="4" w:space="0"/>
              <w:right w:val="single" w:color="000000" w:sz="4" w:space="0"/>
            </w:tcBorders>
            <w:noWrap w:val="0"/>
            <w:vAlign w:val="center"/>
          </w:tcPr>
          <w:p w14:paraId="0A2FDDF6">
            <w:pPr>
              <w:keepNext w:val="0"/>
              <w:keepLines w:val="0"/>
              <w:widowControl/>
              <w:suppressLineNumbers w:val="0"/>
              <w:jc w:val="left"/>
              <w:textAlignment w:val="center"/>
              <w:rPr>
                <w:rFonts w:hint="default" w:ascii="宋体" w:hAnsi="宋体" w:eastAsia="宋体" w:cs="Times New Roman"/>
                <w:i w:val="0"/>
                <w:color w:val="000000"/>
                <w:sz w:val="24"/>
                <w:szCs w:val="24"/>
                <w:u w:val="none"/>
                <w:lang w:val="en-US"/>
              </w:rPr>
            </w:pPr>
            <w:r>
              <w:rPr>
                <w:rFonts w:ascii="宋体" w:hAnsi="宋体" w:eastAsia="宋体" w:cs="宋体"/>
                <w:i w:val="0"/>
                <w:iCs w:val="0"/>
                <w:color w:val="000000"/>
                <w:kern w:val="0"/>
                <w:sz w:val="24"/>
                <w:szCs w:val="24"/>
                <w:u w:val="none"/>
                <w:lang w:val="en-US" w:eastAsia="zh-CN" w:bidi="ar"/>
              </w:rPr>
              <w:t>办理移送起诉案件数</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1C9A3991">
            <w:pPr>
              <w:keepNext w:val="0"/>
              <w:keepLines w:val="0"/>
              <w:widowControl/>
              <w:suppressLineNumbers w:val="0"/>
              <w:jc w:val="center"/>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212590D6">
            <w:pPr>
              <w:keepNext w:val="0"/>
              <w:keepLines w:val="0"/>
              <w:widowControl/>
              <w:suppressLineNumbers w:val="0"/>
              <w:jc w:val="center"/>
              <w:textAlignment w:val="center"/>
              <w:rPr>
                <w:rFonts w:hint="default" w:ascii="宋体" w:hAnsi="宋体" w:eastAsia="宋体" w:cs="Times New Roman"/>
                <w:i w:val="0"/>
                <w:color w:val="000000"/>
                <w:sz w:val="24"/>
                <w:szCs w:val="24"/>
                <w:u w:val="none"/>
                <w:lang w:val="en-US"/>
              </w:rPr>
            </w:pPr>
            <w:r>
              <w:rPr>
                <w:rFonts w:ascii="宋体" w:hAnsi="宋体" w:eastAsia="宋体" w:cs="宋体"/>
                <w:i w:val="0"/>
                <w:iCs w:val="0"/>
                <w:color w:val="000000"/>
                <w:kern w:val="0"/>
                <w:sz w:val="24"/>
                <w:szCs w:val="24"/>
                <w:u w:val="none"/>
                <w:lang w:val="en-US" w:eastAsia="zh-CN" w:bidi="ar"/>
              </w:rPr>
              <w:t>8</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1A305051">
            <w:pPr>
              <w:keepNext w:val="0"/>
              <w:keepLines w:val="0"/>
              <w:widowControl/>
              <w:suppressLineNumbers w:val="0"/>
              <w:jc w:val="center"/>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件</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6BD34B53">
            <w:pPr>
              <w:keepNext w:val="0"/>
              <w:keepLines w:val="0"/>
              <w:widowControl/>
              <w:suppressLineNumbers w:val="0"/>
              <w:jc w:val="center"/>
              <w:textAlignment w:val="center"/>
              <w:rPr>
                <w:rFonts w:hint="default" w:ascii="宋体" w:hAnsi="宋体" w:eastAsia="宋体" w:cs="Times New Roman"/>
                <w:i w:val="0"/>
                <w:color w:val="000000"/>
                <w:sz w:val="24"/>
                <w:szCs w:val="24"/>
                <w:u w:val="none"/>
                <w:lang w:val="en-US"/>
              </w:rPr>
            </w:pPr>
            <w:r>
              <w:rPr>
                <w:rFonts w:ascii="宋体" w:hAnsi="宋体" w:eastAsia="宋体" w:cs="宋体"/>
                <w:i w:val="0"/>
                <w:iCs w:val="0"/>
                <w:color w:val="000000"/>
                <w:kern w:val="0"/>
                <w:sz w:val="24"/>
                <w:szCs w:val="24"/>
                <w:u w:val="none"/>
                <w:lang w:val="en-US" w:eastAsia="zh-CN" w:bidi="ar"/>
              </w:rPr>
              <w:t>8</w:t>
            </w:r>
          </w:p>
        </w:tc>
        <w:tc>
          <w:tcPr>
            <w:tcW w:w="991" w:type="dxa"/>
            <w:tcBorders>
              <w:left w:val="single" w:color="000000" w:sz="4" w:space="0"/>
              <w:bottom w:val="single" w:color="000000" w:sz="4" w:space="0"/>
              <w:right w:val="single" w:color="000000" w:sz="4" w:space="0"/>
            </w:tcBorders>
            <w:noWrap w:val="0"/>
            <w:vAlign w:val="center"/>
          </w:tcPr>
          <w:p w14:paraId="59EAD7F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sz w:val="24"/>
                <w:szCs w:val="24"/>
                <w:u w:val="none"/>
                <w:lang w:val="en-US" w:eastAsia="zh-CN"/>
              </w:rPr>
            </w:pPr>
            <w:r>
              <w:rPr>
                <w:rFonts w:hint="eastAsia" w:ascii="宋体" w:hAnsi="宋体" w:eastAsia="宋体" w:cs="Times New Roman"/>
                <w:i w:val="0"/>
                <w:color w:val="000000"/>
                <w:sz w:val="24"/>
                <w:szCs w:val="24"/>
                <w:u w:val="none"/>
                <w:lang w:val="en-US" w:eastAsia="zh-CN"/>
              </w:rPr>
              <w:t>13</w:t>
            </w:r>
          </w:p>
        </w:tc>
      </w:tr>
      <w:tr w14:paraId="58806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8D3E0F">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宋体" w:hAnsi="宋体" w:eastAsia="宋体" w:cs="Times New Roman"/>
                <w:i w:val="0"/>
                <w:color w:val="000000"/>
                <w:sz w:val="24"/>
                <w:szCs w:val="24"/>
                <w:u w:val="none"/>
              </w:rPr>
            </w:pPr>
          </w:p>
        </w:tc>
        <w:tc>
          <w:tcPr>
            <w:tcW w:w="133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3149C3">
            <w:pPr>
              <w:jc w:val="left"/>
              <w:rPr>
                <w:rFonts w:hint="default" w:ascii="宋体" w:hAnsi="宋体" w:eastAsia="宋体" w:cs="Times New Roman"/>
                <w:i w:val="0"/>
                <w:color w:val="000000"/>
                <w:kern w:val="0"/>
                <w:sz w:val="24"/>
                <w:szCs w:val="24"/>
                <w:u w:val="none"/>
                <w:lang w:val="en-US" w:eastAsia="zh-CN" w:bidi="ar"/>
              </w:rPr>
            </w:pPr>
          </w:p>
        </w:tc>
        <w:tc>
          <w:tcPr>
            <w:tcW w:w="78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EB1464">
            <w:pPr>
              <w:jc w:val="left"/>
              <w:rPr>
                <w:rFonts w:hint="default" w:ascii="宋体" w:hAnsi="宋体" w:eastAsia="宋体" w:cs="Times New Roman"/>
                <w:i w:val="0"/>
                <w:color w:val="000000"/>
                <w:kern w:val="0"/>
                <w:sz w:val="24"/>
                <w:szCs w:val="24"/>
                <w:u w:val="none"/>
                <w:lang w:val="en-US" w:eastAsia="zh-CN" w:bidi="ar"/>
              </w:rPr>
            </w:pPr>
          </w:p>
        </w:tc>
        <w:tc>
          <w:tcPr>
            <w:tcW w:w="2762" w:type="dxa"/>
            <w:tcBorders>
              <w:top w:val="single" w:color="000000" w:sz="4" w:space="0"/>
              <w:left w:val="single" w:color="000000" w:sz="4" w:space="0"/>
              <w:bottom w:val="single" w:color="000000" w:sz="4" w:space="0"/>
              <w:right w:val="single" w:color="000000" w:sz="4" w:space="0"/>
            </w:tcBorders>
            <w:noWrap w:val="0"/>
            <w:vAlign w:val="center"/>
          </w:tcPr>
          <w:p w14:paraId="0CF8F357">
            <w:pPr>
              <w:keepNext w:val="0"/>
              <w:keepLines w:val="0"/>
              <w:widowControl/>
              <w:suppressLineNumbers w:val="0"/>
              <w:jc w:val="left"/>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查办要案件数</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440784FE">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5111F9A1">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30</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0D03646B">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件</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59BDA314">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7</w:t>
            </w:r>
          </w:p>
        </w:tc>
        <w:tc>
          <w:tcPr>
            <w:tcW w:w="991" w:type="dxa"/>
            <w:tcBorders>
              <w:left w:val="single" w:color="000000" w:sz="4" w:space="0"/>
              <w:bottom w:val="single" w:color="000000" w:sz="4" w:space="0"/>
              <w:right w:val="single" w:color="000000" w:sz="4" w:space="0"/>
            </w:tcBorders>
            <w:noWrap w:val="0"/>
            <w:vAlign w:val="center"/>
          </w:tcPr>
          <w:p w14:paraId="1C4D5C5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kern w:val="0"/>
                <w:sz w:val="24"/>
                <w:szCs w:val="24"/>
                <w:u w:val="none"/>
                <w:lang w:val="en-US" w:eastAsia="zh-CN" w:bidi="ar"/>
              </w:rPr>
            </w:pPr>
            <w:r>
              <w:rPr>
                <w:rFonts w:hint="eastAsia" w:ascii="宋体" w:hAnsi="宋体" w:eastAsia="宋体" w:cs="Times New Roman"/>
                <w:i w:val="0"/>
                <w:color w:val="000000"/>
                <w:kern w:val="0"/>
                <w:sz w:val="24"/>
                <w:szCs w:val="24"/>
                <w:u w:val="none"/>
                <w:lang w:val="en-US" w:eastAsia="zh-CN" w:bidi="ar"/>
              </w:rPr>
              <w:t>50</w:t>
            </w:r>
          </w:p>
        </w:tc>
      </w:tr>
      <w:tr w14:paraId="571ED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FD3751">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宋体" w:hAnsi="宋体" w:eastAsia="宋体" w:cs="Times New Roman"/>
                <w:i w:val="0"/>
                <w:color w:val="000000"/>
                <w:sz w:val="24"/>
                <w:szCs w:val="24"/>
                <w:u w:val="none"/>
              </w:rPr>
            </w:pPr>
          </w:p>
        </w:tc>
        <w:tc>
          <w:tcPr>
            <w:tcW w:w="133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CE9889">
            <w:pPr>
              <w:jc w:val="left"/>
              <w:rPr>
                <w:rFonts w:hint="default" w:ascii="宋体" w:hAnsi="宋体" w:eastAsia="宋体" w:cs="Times New Roman"/>
                <w:i w:val="0"/>
                <w:color w:val="000000"/>
                <w:kern w:val="0"/>
                <w:sz w:val="24"/>
                <w:szCs w:val="24"/>
                <w:u w:val="none"/>
                <w:lang w:val="en-US" w:eastAsia="zh-CN" w:bidi="ar"/>
              </w:rPr>
            </w:pPr>
          </w:p>
        </w:tc>
        <w:tc>
          <w:tcPr>
            <w:tcW w:w="78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6625ED">
            <w:pPr>
              <w:jc w:val="left"/>
              <w:rPr>
                <w:rFonts w:hint="default" w:ascii="宋体" w:hAnsi="宋体" w:eastAsia="宋体" w:cs="Times New Roman"/>
                <w:i w:val="0"/>
                <w:color w:val="000000"/>
                <w:kern w:val="0"/>
                <w:sz w:val="24"/>
                <w:szCs w:val="24"/>
                <w:u w:val="none"/>
                <w:lang w:val="en-US" w:eastAsia="zh-CN" w:bidi="ar"/>
              </w:rPr>
            </w:pPr>
          </w:p>
        </w:tc>
        <w:tc>
          <w:tcPr>
            <w:tcW w:w="2762" w:type="dxa"/>
            <w:tcBorders>
              <w:top w:val="single" w:color="000000" w:sz="4" w:space="0"/>
              <w:left w:val="single" w:color="000000" w:sz="4" w:space="0"/>
              <w:bottom w:val="single" w:color="000000" w:sz="4" w:space="0"/>
              <w:right w:val="single" w:color="000000" w:sz="4" w:space="0"/>
            </w:tcBorders>
            <w:noWrap w:val="0"/>
            <w:vAlign w:val="center"/>
          </w:tcPr>
          <w:p w14:paraId="013AA207">
            <w:pPr>
              <w:keepNext w:val="0"/>
              <w:keepLines w:val="0"/>
              <w:widowControl/>
              <w:suppressLineNumbers w:val="0"/>
              <w:jc w:val="left"/>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集中巡察轮次</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196B2E15">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29C326AB">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3</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17BC6EF9">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次</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4C68C9A3">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5</w:t>
            </w:r>
          </w:p>
        </w:tc>
        <w:tc>
          <w:tcPr>
            <w:tcW w:w="991" w:type="dxa"/>
            <w:tcBorders>
              <w:left w:val="single" w:color="000000" w:sz="4" w:space="0"/>
              <w:bottom w:val="single" w:color="000000" w:sz="4" w:space="0"/>
              <w:right w:val="single" w:color="000000" w:sz="4" w:space="0"/>
            </w:tcBorders>
            <w:noWrap w:val="0"/>
            <w:vAlign w:val="center"/>
          </w:tcPr>
          <w:p w14:paraId="3082819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kern w:val="0"/>
                <w:sz w:val="24"/>
                <w:szCs w:val="24"/>
                <w:u w:val="none"/>
                <w:lang w:val="en-US" w:eastAsia="zh-CN" w:bidi="ar"/>
              </w:rPr>
            </w:pPr>
            <w:r>
              <w:rPr>
                <w:rFonts w:hint="eastAsia" w:ascii="宋体" w:hAnsi="宋体" w:eastAsia="宋体" w:cs="Times New Roman"/>
                <w:i w:val="0"/>
                <w:color w:val="000000"/>
                <w:kern w:val="0"/>
                <w:sz w:val="24"/>
                <w:szCs w:val="24"/>
                <w:u w:val="none"/>
                <w:lang w:val="en-US" w:eastAsia="zh-CN" w:bidi="ar"/>
              </w:rPr>
              <w:t>3</w:t>
            </w:r>
          </w:p>
        </w:tc>
      </w:tr>
      <w:tr w14:paraId="164B1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4BFCF0">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宋体" w:hAnsi="宋体" w:eastAsia="宋体" w:cs="Times New Roman"/>
                <w:i w:val="0"/>
                <w:color w:val="000000"/>
                <w:sz w:val="24"/>
                <w:szCs w:val="24"/>
                <w:u w:val="none"/>
              </w:rPr>
            </w:pPr>
          </w:p>
        </w:tc>
        <w:tc>
          <w:tcPr>
            <w:tcW w:w="133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278AEF">
            <w:pPr>
              <w:jc w:val="left"/>
              <w:rPr>
                <w:rFonts w:hint="default" w:ascii="宋体" w:hAnsi="宋体" w:eastAsia="宋体" w:cs="Times New Roman"/>
                <w:i w:val="0"/>
                <w:color w:val="000000"/>
                <w:kern w:val="0"/>
                <w:sz w:val="24"/>
                <w:szCs w:val="24"/>
                <w:u w:val="none"/>
                <w:lang w:val="en-US" w:eastAsia="zh-CN" w:bidi="ar"/>
              </w:rPr>
            </w:pPr>
          </w:p>
        </w:tc>
        <w:tc>
          <w:tcPr>
            <w:tcW w:w="78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8E25B6">
            <w:pPr>
              <w:jc w:val="left"/>
              <w:rPr>
                <w:rFonts w:hint="default" w:ascii="宋体" w:hAnsi="宋体" w:eastAsia="宋体" w:cs="Times New Roman"/>
                <w:i w:val="0"/>
                <w:color w:val="000000"/>
                <w:kern w:val="0"/>
                <w:sz w:val="24"/>
                <w:szCs w:val="24"/>
                <w:u w:val="none"/>
                <w:lang w:val="en-US" w:eastAsia="zh-CN" w:bidi="ar"/>
              </w:rPr>
            </w:pPr>
          </w:p>
        </w:tc>
        <w:tc>
          <w:tcPr>
            <w:tcW w:w="2762" w:type="dxa"/>
            <w:tcBorders>
              <w:top w:val="single" w:color="000000" w:sz="4" w:space="0"/>
              <w:left w:val="single" w:color="000000" w:sz="4" w:space="0"/>
              <w:bottom w:val="single" w:color="000000" w:sz="4" w:space="0"/>
              <w:right w:val="single" w:color="000000" w:sz="4" w:space="0"/>
            </w:tcBorders>
            <w:noWrap w:val="0"/>
            <w:vAlign w:val="center"/>
          </w:tcPr>
          <w:p w14:paraId="73F2D192">
            <w:pPr>
              <w:keepNext w:val="0"/>
              <w:keepLines w:val="0"/>
              <w:widowControl/>
              <w:suppressLineNumbers w:val="0"/>
              <w:jc w:val="left"/>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全年巡察单位（部门）个数</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3456C150">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388905F3">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30</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1088539A">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个</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4519078A">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5</w:t>
            </w:r>
          </w:p>
        </w:tc>
        <w:tc>
          <w:tcPr>
            <w:tcW w:w="991" w:type="dxa"/>
            <w:tcBorders>
              <w:left w:val="single" w:color="000000" w:sz="4" w:space="0"/>
              <w:bottom w:val="single" w:color="000000" w:sz="4" w:space="0"/>
              <w:right w:val="single" w:color="000000" w:sz="4" w:space="0"/>
            </w:tcBorders>
            <w:noWrap w:val="0"/>
            <w:vAlign w:val="center"/>
          </w:tcPr>
          <w:p w14:paraId="4110DDB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kern w:val="0"/>
                <w:sz w:val="24"/>
                <w:szCs w:val="24"/>
                <w:u w:val="none"/>
                <w:lang w:val="en-US" w:eastAsia="zh-CN" w:bidi="ar"/>
              </w:rPr>
            </w:pPr>
            <w:r>
              <w:rPr>
                <w:rFonts w:hint="eastAsia" w:ascii="宋体" w:hAnsi="宋体" w:eastAsia="宋体" w:cs="Times New Roman"/>
                <w:i w:val="0"/>
                <w:color w:val="000000"/>
                <w:kern w:val="0"/>
                <w:sz w:val="24"/>
                <w:szCs w:val="24"/>
                <w:u w:val="none"/>
                <w:lang w:val="en-US" w:eastAsia="zh-CN" w:bidi="ar"/>
              </w:rPr>
              <w:t>44</w:t>
            </w:r>
          </w:p>
        </w:tc>
      </w:tr>
      <w:tr w14:paraId="0C64B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45741B">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宋体" w:hAnsi="宋体" w:eastAsia="宋体" w:cs="Times New Roman"/>
                <w:i w:val="0"/>
                <w:color w:val="000000"/>
                <w:sz w:val="24"/>
                <w:szCs w:val="24"/>
                <w:u w:val="none"/>
              </w:rPr>
            </w:pPr>
          </w:p>
        </w:tc>
        <w:tc>
          <w:tcPr>
            <w:tcW w:w="133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0BE44C">
            <w:pPr>
              <w:jc w:val="left"/>
              <w:rPr>
                <w:rFonts w:hint="default" w:ascii="宋体" w:hAnsi="宋体" w:eastAsia="宋体" w:cs="Times New Roman"/>
                <w:i w:val="0"/>
                <w:color w:val="000000"/>
                <w:kern w:val="0"/>
                <w:sz w:val="24"/>
                <w:szCs w:val="24"/>
                <w:u w:val="none"/>
                <w:lang w:val="en-US" w:eastAsia="zh-CN" w:bidi="ar"/>
              </w:rPr>
            </w:pPr>
          </w:p>
        </w:tc>
        <w:tc>
          <w:tcPr>
            <w:tcW w:w="78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6A9CFB">
            <w:pPr>
              <w:jc w:val="left"/>
              <w:rPr>
                <w:rFonts w:hint="default" w:ascii="宋体" w:hAnsi="宋体" w:eastAsia="宋体" w:cs="Times New Roman"/>
                <w:i w:val="0"/>
                <w:color w:val="000000"/>
                <w:kern w:val="0"/>
                <w:sz w:val="24"/>
                <w:szCs w:val="24"/>
                <w:u w:val="none"/>
                <w:lang w:val="en-US" w:eastAsia="zh-CN" w:bidi="ar"/>
              </w:rPr>
            </w:pPr>
          </w:p>
        </w:tc>
        <w:tc>
          <w:tcPr>
            <w:tcW w:w="2762" w:type="dxa"/>
            <w:tcBorders>
              <w:top w:val="single" w:color="000000" w:sz="4" w:space="0"/>
              <w:left w:val="single" w:color="000000" w:sz="4" w:space="0"/>
              <w:bottom w:val="single" w:color="000000" w:sz="4" w:space="0"/>
              <w:right w:val="single" w:color="000000" w:sz="4" w:space="0"/>
            </w:tcBorders>
            <w:noWrap w:val="0"/>
            <w:vAlign w:val="center"/>
          </w:tcPr>
          <w:p w14:paraId="17D29E7E">
            <w:pPr>
              <w:keepNext w:val="0"/>
              <w:keepLines w:val="0"/>
              <w:widowControl/>
              <w:suppressLineNumbers w:val="0"/>
              <w:jc w:val="left"/>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一般违纪违法立案审查调查案件数</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0A37623C">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50A3B311">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360</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77B7CBE9">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件</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06C47AF9">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6</w:t>
            </w:r>
          </w:p>
        </w:tc>
        <w:tc>
          <w:tcPr>
            <w:tcW w:w="991" w:type="dxa"/>
            <w:tcBorders>
              <w:left w:val="single" w:color="000000" w:sz="4" w:space="0"/>
              <w:bottom w:val="single" w:color="000000" w:sz="4" w:space="0"/>
              <w:right w:val="single" w:color="000000" w:sz="4" w:space="0"/>
            </w:tcBorders>
            <w:noWrap w:val="0"/>
            <w:vAlign w:val="center"/>
          </w:tcPr>
          <w:p w14:paraId="41EA2B4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kern w:val="0"/>
                <w:sz w:val="24"/>
                <w:szCs w:val="24"/>
                <w:u w:val="none"/>
                <w:lang w:val="en-US" w:eastAsia="zh-CN" w:bidi="ar"/>
              </w:rPr>
            </w:pPr>
            <w:r>
              <w:rPr>
                <w:rFonts w:hint="eastAsia" w:ascii="宋体" w:hAnsi="宋体" w:eastAsia="宋体" w:cs="Times New Roman"/>
                <w:i w:val="0"/>
                <w:color w:val="000000"/>
                <w:kern w:val="0"/>
                <w:sz w:val="24"/>
                <w:szCs w:val="24"/>
                <w:u w:val="none"/>
                <w:lang w:val="en-US" w:eastAsia="zh-CN" w:bidi="ar"/>
              </w:rPr>
              <w:t>523</w:t>
            </w:r>
          </w:p>
        </w:tc>
      </w:tr>
      <w:tr w14:paraId="69D08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F17A0F">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宋体" w:hAnsi="宋体" w:eastAsia="宋体" w:cs="Times New Roman"/>
                <w:i w:val="0"/>
                <w:color w:val="000000"/>
                <w:sz w:val="24"/>
                <w:szCs w:val="24"/>
                <w:u w:val="none"/>
              </w:rPr>
            </w:pPr>
          </w:p>
        </w:tc>
        <w:tc>
          <w:tcPr>
            <w:tcW w:w="133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B3D875">
            <w:pPr>
              <w:jc w:val="left"/>
              <w:rPr>
                <w:rFonts w:hint="default" w:ascii="宋体" w:hAnsi="宋体" w:eastAsia="宋体" w:cs="Times New Roman"/>
                <w:i w:val="0"/>
                <w:color w:val="000000"/>
                <w:kern w:val="0"/>
                <w:sz w:val="24"/>
                <w:szCs w:val="24"/>
                <w:u w:val="none"/>
                <w:lang w:val="en-US" w:eastAsia="zh-CN" w:bidi="ar"/>
              </w:rPr>
            </w:pPr>
          </w:p>
        </w:tc>
        <w:tc>
          <w:tcPr>
            <w:tcW w:w="78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F7DFC9">
            <w:pPr>
              <w:jc w:val="left"/>
              <w:rPr>
                <w:rFonts w:hint="default" w:ascii="宋体" w:hAnsi="宋体" w:eastAsia="宋体" w:cs="Times New Roman"/>
                <w:i w:val="0"/>
                <w:color w:val="000000"/>
                <w:kern w:val="0"/>
                <w:sz w:val="24"/>
                <w:szCs w:val="24"/>
                <w:u w:val="none"/>
                <w:lang w:val="en-US" w:eastAsia="zh-CN" w:bidi="ar"/>
              </w:rPr>
            </w:pPr>
          </w:p>
        </w:tc>
        <w:tc>
          <w:tcPr>
            <w:tcW w:w="2762" w:type="dxa"/>
            <w:tcBorders>
              <w:top w:val="single" w:color="000000" w:sz="4" w:space="0"/>
              <w:left w:val="single" w:color="000000" w:sz="4" w:space="0"/>
              <w:bottom w:val="single" w:color="000000" w:sz="4" w:space="0"/>
              <w:right w:val="single" w:color="000000" w:sz="4" w:space="0"/>
            </w:tcBorders>
            <w:noWrap w:val="0"/>
            <w:vAlign w:val="center"/>
          </w:tcPr>
          <w:p w14:paraId="7D7DE04F">
            <w:pPr>
              <w:keepNext w:val="0"/>
              <w:keepLines w:val="0"/>
              <w:widowControl/>
              <w:suppressLineNumbers w:val="0"/>
              <w:jc w:val="left"/>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市委统筹、提级交叉巡察轮次</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4822C70B">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7B6119B8">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1</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2F2D063A">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次</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2CEC5B9A">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5</w:t>
            </w:r>
          </w:p>
        </w:tc>
        <w:tc>
          <w:tcPr>
            <w:tcW w:w="991" w:type="dxa"/>
            <w:tcBorders>
              <w:left w:val="single" w:color="000000" w:sz="4" w:space="0"/>
              <w:bottom w:val="single" w:color="000000" w:sz="4" w:space="0"/>
              <w:right w:val="single" w:color="000000" w:sz="4" w:space="0"/>
            </w:tcBorders>
            <w:noWrap w:val="0"/>
            <w:vAlign w:val="center"/>
          </w:tcPr>
          <w:p w14:paraId="36B8DA2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kern w:val="0"/>
                <w:sz w:val="24"/>
                <w:szCs w:val="24"/>
                <w:u w:val="none"/>
                <w:lang w:val="en-US" w:eastAsia="zh-CN" w:bidi="ar"/>
              </w:rPr>
            </w:pPr>
            <w:r>
              <w:rPr>
                <w:rFonts w:hint="eastAsia" w:ascii="宋体" w:hAnsi="宋体" w:eastAsia="宋体" w:cs="Times New Roman"/>
                <w:i w:val="0"/>
                <w:color w:val="000000"/>
                <w:kern w:val="0"/>
                <w:sz w:val="24"/>
                <w:szCs w:val="24"/>
                <w:u w:val="none"/>
                <w:lang w:val="en-US" w:eastAsia="zh-CN" w:bidi="ar"/>
              </w:rPr>
              <w:t>1</w:t>
            </w:r>
          </w:p>
        </w:tc>
      </w:tr>
      <w:tr w14:paraId="2BF72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EACFEC">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宋体" w:hAnsi="宋体" w:eastAsia="宋体" w:cs="Times New Roman"/>
                <w:i w:val="0"/>
                <w:color w:val="000000"/>
                <w:sz w:val="24"/>
                <w:szCs w:val="24"/>
                <w:u w:val="none"/>
              </w:rPr>
            </w:pPr>
          </w:p>
        </w:tc>
        <w:tc>
          <w:tcPr>
            <w:tcW w:w="1337" w:type="dxa"/>
            <w:vMerge w:val="continue"/>
            <w:tcBorders>
              <w:top w:val="single" w:color="000000" w:sz="4" w:space="0"/>
              <w:left w:val="single" w:color="000000" w:sz="4" w:space="0"/>
              <w:right w:val="single" w:color="000000" w:sz="4" w:space="0"/>
            </w:tcBorders>
            <w:noWrap w:val="0"/>
            <w:vAlign w:val="center"/>
          </w:tcPr>
          <w:p w14:paraId="285BF3D0">
            <w:pPr>
              <w:jc w:val="left"/>
              <w:rPr>
                <w:rFonts w:hint="default" w:ascii="宋体" w:hAnsi="宋体" w:eastAsia="宋体" w:cs="Times New Roman"/>
                <w:i w:val="0"/>
                <w:color w:val="000000"/>
                <w:kern w:val="0"/>
                <w:sz w:val="24"/>
                <w:szCs w:val="24"/>
                <w:u w:val="none"/>
                <w:lang w:val="en-US" w:eastAsia="zh-CN" w:bidi="ar"/>
              </w:rPr>
            </w:pP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533B3F27">
            <w:pPr>
              <w:keepNext w:val="0"/>
              <w:keepLines w:val="0"/>
              <w:widowControl/>
              <w:suppressLineNumbers w:val="0"/>
              <w:jc w:val="left"/>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质量指标</w:t>
            </w:r>
          </w:p>
        </w:tc>
        <w:tc>
          <w:tcPr>
            <w:tcW w:w="2762" w:type="dxa"/>
            <w:tcBorders>
              <w:top w:val="single" w:color="000000" w:sz="4" w:space="0"/>
              <w:left w:val="single" w:color="000000" w:sz="4" w:space="0"/>
              <w:bottom w:val="single" w:color="000000" w:sz="4" w:space="0"/>
              <w:right w:val="single" w:color="000000" w:sz="4" w:space="0"/>
            </w:tcBorders>
            <w:noWrap w:val="0"/>
            <w:vAlign w:val="center"/>
          </w:tcPr>
          <w:p w14:paraId="35351AF6">
            <w:pPr>
              <w:keepNext w:val="0"/>
              <w:keepLines w:val="0"/>
              <w:widowControl/>
              <w:suppressLineNumbers w:val="0"/>
              <w:jc w:val="left"/>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日常及专项督查反馈问题整改完成率</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11888350">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26E4EF99">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95</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53668E39">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345F6600">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5</w:t>
            </w:r>
          </w:p>
        </w:tc>
        <w:tc>
          <w:tcPr>
            <w:tcW w:w="991" w:type="dxa"/>
            <w:tcBorders>
              <w:left w:val="single" w:color="000000" w:sz="4" w:space="0"/>
              <w:bottom w:val="single" w:color="000000" w:sz="4" w:space="0"/>
              <w:right w:val="single" w:color="000000" w:sz="4" w:space="0"/>
            </w:tcBorders>
            <w:noWrap w:val="0"/>
            <w:vAlign w:val="center"/>
          </w:tcPr>
          <w:p w14:paraId="4CB0C77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kern w:val="0"/>
                <w:sz w:val="24"/>
                <w:szCs w:val="24"/>
                <w:u w:val="none"/>
                <w:lang w:val="en-US" w:eastAsia="zh-CN" w:bidi="ar"/>
              </w:rPr>
            </w:pPr>
            <w:r>
              <w:rPr>
                <w:rFonts w:hint="eastAsia" w:ascii="宋体" w:hAnsi="宋体" w:eastAsia="宋体" w:cs="Times New Roman"/>
                <w:i w:val="0"/>
                <w:color w:val="000000"/>
                <w:kern w:val="0"/>
                <w:sz w:val="24"/>
                <w:szCs w:val="24"/>
                <w:u w:val="none"/>
                <w:lang w:val="en-US" w:eastAsia="zh-CN" w:bidi="ar"/>
              </w:rPr>
              <w:t>95</w:t>
            </w:r>
          </w:p>
        </w:tc>
      </w:tr>
      <w:tr w14:paraId="2D7DB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348395">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宋体" w:hAnsi="宋体" w:eastAsia="宋体" w:cs="Times New Roman"/>
                <w:i w:val="0"/>
                <w:color w:val="000000"/>
                <w:sz w:val="24"/>
                <w:szCs w:val="24"/>
                <w:u w:val="none"/>
              </w:rPr>
            </w:pPr>
          </w:p>
        </w:tc>
        <w:tc>
          <w:tcPr>
            <w:tcW w:w="1337" w:type="dxa"/>
            <w:vMerge w:val="continue"/>
            <w:tcBorders>
              <w:left w:val="single" w:color="000000" w:sz="4" w:space="0"/>
              <w:right w:val="single" w:color="000000" w:sz="4" w:space="0"/>
            </w:tcBorders>
            <w:noWrap w:val="0"/>
            <w:vAlign w:val="center"/>
          </w:tcPr>
          <w:p w14:paraId="00FC8DF6">
            <w:pPr>
              <w:jc w:val="left"/>
              <w:rPr>
                <w:rFonts w:hint="default" w:ascii="宋体" w:hAnsi="宋体" w:eastAsia="宋体" w:cs="Times New Roman"/>
                <w:i w:val="0"/>
                <w:color w:val="000000"/>
                <w:kern w:val="0"/>
                <w:sz w:val="24"/>
                <w:szCs w:val="24"/>
                <w:u w:val="none"/>
                <w:lang w:val="en-US" w:eastAsia="zh-CN" w:bidi="ar"/>
              </w:rPr>
            </w:pP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086BB610">
            <w:pPr>
              <w:keepNext w:val="0"/>
              <w:keepLines w:val="0"/>
              <w:widowControl/>
              <w:suppressLineNumbers w:val="0"/>
              <w:jc w:val="left"/>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时效指标</w:t>
            </w:r>
          </w:p>
        </w:tc>
        <w:tc>
          <w:tcPr>
            <w:tcW w:w="2762" w:type="dxa"/>
            <w:tcBorders>
              <w:top w:val="single" w:color="000000" w:sz="4" w:space="0"/>
              <w:left w:val="single" w:color="000000" w:sz="4" w:space="0"/>
              <w:bottom w:val="single" w:color="000000" w:sz="4" w:space="0"/>
              <w:right w:val="single" w:color="000000" w:sz="4" w:space="0"/>
            </w:tcBorders>
            <w:noWrap w:val="0"/>
            <w:vAlign w:val="center"/>
          </w:tcPr>
          <w:p w14:paraId="689DBE35">
            <w:pPr>
              <w:keepNext w:val="0"/>
              <w:keepLines w:val="0"/>
              <w:widowControl/>
              <w:suppressLineNumbers w:val="0"/>
              <w:jc w:val="left"/>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明查暗访工作开展及时性</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5A8D8C89">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3BFD1BA2">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95</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4CF5B302">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42FB622C">
            <w:pPr>
              <w:keepNext w:val="0"/>
              <w:keepLines w:val="0"/>
              <w:widowControl/>
              <w:suppressLineNumbers w:val="0"/>
              <w:jc w:val="center"/>
              <w:textAlignment w:val="center"/>
              <w:rPr>
                <w:rFonts w:hint="default" w:ascii="宋体" w:hAnsi="宋体" w:eastAsia="宋体" w:cs="Times New Roman"/>
                <w:i w:val="0"/>
                <w:color w:val="000000"/>
                <w:kern w:val="0"/>
                <w:sz w:val="24"/>
                <w:szCs w:val="24"/>
                <w:u w:val="none"/>
                <w:lang w:val="en-US" w:eastAsia="zh-CN" w:bidi="ar"/>
              </w:rPr>
            </w:pPr>
            <w:r>
              <w:rPr>
                <w:rFonts w:ascii="宋体" w:hAnsi="宋体" w:eastAsia="宋体" w:cs="宋体"/>
                <w:i w:val="0"/>
                <w:iCs w:val="0"/>
                <w:color w:val="000000"/>
                <w:kern w:val="0"/>
                <w:sz w:val="24"/>
                <w:szCs w:val="24"/>
                <w:u w:val="none"/>
                <w:lang w:val="en-US" w:eastAsia="zh-CN" w:bidi="ar"/>
              </w:rPr>
              <w:t>5</w:t>
            </w:r>
          </w:p>
        </w:tc>
        <w:tc>
          <w:tcPr>
            <w:tcW w:w="991" w:type="dxa"/>
            <w:tcBorders>
              <w:left w:val="single" w:color="000000" w:sz="4" w:space="0"/>
              <w:bottom w:val="single" w:color="000000" w:sz="4" w:space="0"/>
              <w:right w:val="single" w:color="000000" w:sz="4" w:space="0"/>
            </w:tcBorders>
            <w:noWrap w:val="0"/>
            <w:vAlign w:val="center"/>
          </w:tcPr>
          <w:p w14:paraId="46A335B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Times New Roman"/>
                <w:i w:val="0"/>
                <w:color w:val="000000"/>
                <w:kern w:val="0"/>
                <w:sz w:val="24"/>
                <w:szCs w:val="24"/>
                <w:u w:val="none"/>
                <w:lang w:val="en-US" w:eastAsia="zh-CN" w:bidi="ar"/>
              </w:rPr>
            </w:pPr>
            <w:r>
              <w:rPr>
                <w:rFonts w:hint="eastAsia" w:ascii="宋体" w:hAnsi="宋体" w:eastAsia="宋体" w:cs="Times New Roman"/>
                <w:i w:val="0"/>
                <w:color w:val="000000"/>
                <w:kern w:val="0"/>
                <w:sz w:val="24"/>
                <w:szCs w:val="24"/>
                <w:u w:val="none"/>
                <w:lang w:val="en-US" w:eastAsia="zh-CN" w:bidi="ar"/>
              </w:rPr>
              <w:t>95</w:t>
            </w:r>
          </w:p>
        </w:tc>
      </w:tr>
      <w:tr w14:paraId="0CF21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50"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54A91F">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宋体" w:hAnsi="宋体" w:eastAsia="宋体" w:cs="Times New Roman"/>
                <w:i w:val="0"/>
                <w:color w:val="000000"/>
                <w:sz w:val="24"/>
                <w:szCs w:val="24"/>
                <w:u w:val="none"/>
              </w:rPr>
            </w:pPr>
          </w:p>
        </w:tc>
        <w:tc>
          <w:tcPr>
            <w:tcW w:w="1337" w:type="dxa"/>
            <w:vMerge w:val="restart"/>
            <w:tcBorders>
              <w:top w:val="single" w:color="000000" w:sz="4" w:space="0"/>
              <w:left w:val="single" w:color="000000" w:sz="4" w:space="0"/>
              <w:bottom w:val="single" w:color="000000" w:sz="4" w:space="0"/>
              <w:right w:val="single" w:color="000000" w:sz="4" w:space="0"/>
            </w:tcBorders>
            <w:noWrap w:val="0"/>
            <w:vAlign w:val="center"/>
          </w:tcPr>
          <w:p w14:paraId="35BDE2E2">
            <w:pPr>
              <w:keepNext w:val="0"/>
              <w:keepLines w:val="0"/>
              <w:widowControl/>
              <w:suppressLineNumbers w:val="0"/>
              <w:jc w:val="left"/>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效益指标</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27E221DC">
            <w:pPr>
              <w:keepNext w:val="0"/>
              <w:keepLines w:val="0"/>
              <w:widowControl/>
              <w:suppressLineNumbers w:val="0"/>
              <w:jc w:val="left"/>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经济效益指标</w:t>
            </w:r>
          </w:p>
        </w:tc>
        <w:tc>
          <w:tcPr>
            <w:tcW w:w="2762" w:type="dxa"/>
            <w:tcBorders>
              <w:top w:val="single" w:color="000000" w:sz="4" w:space="0"/>
              <w:left w:val="single" w:color="000000" w:sz="4" w:space="0"/>
              <w:bottom w:val="single" w:color="000000" w:sz="4" w:space="0"/>
              <w:right w:val="single" w:color="000000" w:sz="4" w:space="0"/>
            </w:tcBorders>
            <w:noWrap w:val="0"/>
            <w:vAlign w:val="center"/>
          </w:tcPr>
          <w:p w14:paraId="496C9057">
            <w:pPr>
              <w:keepNext w:val="0"/>
              <w:keepLines w:val="0"/>
              <w:widowControl/>
              <w:suppressLineNumbers w:val="0"/>
              <w:jc w:val="left"/>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清退追缴违纪违法款</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65AE90B1">
            <w:pPr>
              <w:keepNext w:val="0"/>
              <w:keepLines w:val="0"/>
              <w:widowControl/>
              <w:suppressLineNumbers w:val="0"/>
              <w:jc w:val="center"/>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02301405">
            <w:pPr>
              <w:keepNext w:val="0"/>
              <w:keepLines w:val="0"/>
              <w:widowControl/>
              <w:suppressLineNumbers w:val="0"/>
              <w:jc w:val="center"/>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500</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52426931">
            <w:pPr>
              <w:keepNext w:val="0"/>
              <w:keepLines w:val="0"/>
              <w:widowControl/>
              <w:suppressLineNumbers w:val="0"/>
              <w:jc w:val="center"/>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万元</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237D76C7">
            <w:pPr>
              <w:keepNext w:val="0"/>
              <w:keepLines w:val="0"/>
              <w:widowControl/>
              <w:suppressLineNumbers w:val="0"/>
              <w:jc w:val="center"/>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5</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1611100E">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宋体" w:hAnsi="宋体" w:eastAsia="宋体" w:cs="Times New Roman"/>
                <w:i w:val="0"/>
                <w:color w:val="000000"/>
                <w:sz w:val="24"/>
                <w:szCs w:val="24"/>
                <w:u w:val="none"/>
                <w:lang w:val="en-US" w:eastAsia="zh-CN"/>
              </w:rPr>
            </w:pPr>
            <w:r>
              <w:rPr>
                <w:rFonts w:hint="eastAsia" w:ascii="宋体" w:hAnsi="宋体" w:eastAsia="宋体" w:cs="Times New Roman"/>
                <w:i w:val="0"/>
                <w:color w:val="000000"/>
                <w:sz w:val="24"/>
                <w:szCs w:val="24"/>
                <w:u w:val="none"/>
                <w:lang w:val="en-US" w:eastAsia="zh-CN"/>
              </w:rPr>
              <w:t>2489.96</w:t>
            </w:r>
          </w:p>
        </w:tc>
      </w:tr>
      <w:tr w14:paraId="06A0C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5"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A984FE">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宋体" w:hAnsi="宋体" w:eastAsia="宋体" w:cs="Times New Roman"/>
                <w:i w:val="0"/>
                <w:color w:val="000000"/>
                <w:sz w:val="24"/>
                <w:szCs w:val="24"/>
                <w:u w:val="none"/>
              </w:rPr>
            </w:pPr>
          </w:p>
        </w:tc>
        <w:tc>
          <w:tcPr>
            <w:tcW w:w="133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8EBE5A">
            <w:pPr>
              <w:jc w:val="left"/>
              <w:rPr>
                <w:rFonts w:hint="default" w:ascii="宋体" w:hAnsi="宋体" w:eastAsia="宋体" w:cs="Times New Roman"/>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0014AE85">
            <w:pPr>
              <w:keepNext w:val="0"/>
              <w:keepLines w:val="0"/>
              <w:widowControl/>
              <w:suppressLineNumbers w:val="0"/>
              <w:jc w:val="left"/>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社会效益指标</w:t>
            </w:r>
          </w:p>
        </w:tc>
        <w:tc>
          <w:tcPr>
            <w:tcW w:w="2762" w:type="dxa"/>
            <w:tcBorders>
              <w:top w:val="single" w:color="000000" w:sz="4" w:space="0"/>
              <w:left w:val="single" w:color="000000" w:sz="4" w:space="0"/>
              <w:bottom w:val="single" w:color="000000" w:sz="4" w:space="0"/>
              <w:right w:val="single" w:color="000000" w:sz="4" w:space="0"/>
            </w:tcBorders>
            <w:noWrap w:val="0"/>
            <w:vAlign w:val="center"/>
          </w:tcPr>
          <w:p w14:paraId="300A9780">
            <w:pPr>
              <w:keepNext w:val="0"/>
              <w:keepLines w:val="0"/>
              <w:widowControl/>
              <w:suppressLineNumbers w:val="0"/>
              <w:jc w:val="left"/>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营造风清气正的政治生态环境</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1A51863C">
            <w:pPr>
              <w:keepNext w:val="0"/>
              <w:keepLines w:val="0"/>
              <w:widowControl/>
              <w:suppressLineNumbers w:val="0"/>
              <w:jc w:val="center"/>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定性</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4BB8BA80">
            <w:pPr>
              <w:keepNext w:val="0"/>
              <w:keepLines w:val="0"/>
              <w:widowControl/>
              <w:suppressLineNumbers w:val="0"/>
              <w:jc w:val="center"/>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好</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1488BAC1">
            <w:pPr>
              <w:jc w:val="center"/>
              <w:rPr>
                <w:rFonts w:hint="default" w:ascii="宋体" w:hAnsi="宋体" w:eastAsia="宋体" w:cs="Times New Roman"/>
                <w:i w:val="0"/>
                <w:color w:val="000000"/>
                <w:sz w:val="24"/>
                <w:szCs w:val="24"/>
                <w:u w:val="none"/>
              </w:rPr>
            </w:pP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67280FB4">
            <w:pPr>
              <w:keepNext w:val="0"/>
              <w:keepLines w:val="0"/>
              <w:widowControl/>
              <w:suppressLineNumbers w:val="0"/>
              <w:jc w:val="center"/>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7</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2BAFDEAA">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Times New Roman"/>
                <w:i w:val="0"/>
                <w:color w:val="000000"/>
                <w:sz w:val="24"/>
                <w:szCs w:val="24"/>
                <w:u w:val="none"/>
                <w:lang w:val="en-US" w:eastAsia="zh-CN"/>
              </w:rPr>
            </w:pPr>
            <w:r>
              <w:rPr>
                <w:rFonts w:hint="eastAsia" w:ascii="宋体" w:hAnsi="宋体" w:eastAsia="宋体" w:cs="Times New Roman"/>
                <w:i w:val="0"/>
                <w:color w:val="000000"/>
                <w:sz w:val="24"/>
                <w:szCs w:val="24"/>
                <w:u w:val="none"/>
                <w:lang w:val="en-US" w:eastAsia="zh-CN"/>
              </w:rPr>
              <w:t>好</w:t>
            </w:r>
          </w:p>
        </w:tc>
      </w:tr>
      <w:tr w14:paraId="6F51A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5"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AF8E1A">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宋体" w:hAnsi="宋体" w:eastAsia="宋体" w:cs="Times New Roman"/>
                <w:i w:val="0"/>
                <w:color w:val="000000"/>
                <w:sz w:val="24"/>
                <w:szCs w:val="24"/>
                <w:u w:val="none"/>
              </w:rPr>
            </w:pPr>
          </w:p>
        </w:tc>
        <w:tc>
          <w:tcPr>
            <w:tcW w:w="133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CAE738">
            <w:pPr>
              <w:jc w:val="left"/>
              <w:rPr>
                <w:rFonts w:hint="default" w:ascii="宋体" w:hAnsi="宋体" w:eastAsia="宋体" w:cs="Times New Roman"/>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67C649E5">
            <w:pPr>
              <w:keepNext w:val="0"/>
              <w:keepLines w:val="0"/>
              <w:widowControl/>
              <w:suppressLineNumbers w:val="0"/>
              <w:jc w:val="left"/>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可持续影响指标</w:t>
            </w:r>
          </w:p>
        </w:tc>
        <w:tc>
          <w:tcPr>
            <w:tcW w:w="2762" w:type="dxa"/>
            <w:tcBorders>
              <w:top w:val="single" w:color="000000" w:sz="4" w:space="0"/>
              <w:left w:val="single" w:color="000000" w:sz="4" w:space="0"/>
              <w:bottom w:val="single" w:color="000000" w:sz="4" w:space="0"/>
              <w:right w:val="single" w:color="000000" w:sz="4" w:space="0"/>
            </w:tcBorders>
            <w:noWrap w:val="0"/>
            <w:vAlign w:val="center"/>
          </w:tcPr>
          <w:p w14:paraId="29DCFE9B">
            <w:pPr>
              <w:keepNext w:val="0"/>
              <w:keepLines w:val="0"/>
              <w:widowControl/>
              <w:suppressLineNumbers w:val="0"/>
              <w:jc w:val="left"/>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较以往年度违反相关规定案件数量</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79FD1D07">
            <w:pPr>
              <w:keepNext w:val="0"/>
              <w:keepLines w:val="0"/>
              <w:widowControl/>
              <w:suppressLineNumbers w:val="0"/>
              <w:jc w:val="center"/>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定性</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7CE12239">
            <w:pPr>
              <w:keepNext w:val="0"/>
              <w:keepLines w:val="0"/>
              <w:widowControl/>
              <w:suppressLineNumbers w:val="0"/>
              <w:jc w:val="center"/>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有所下降</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6C3E5962">
            <w:pPr>
              <w:jc w:val="center"/>
              <w:rPr>
                <w:rFonts w:hint="default" w:ascii="宋体" w:hAnsi="宋体" w:eastAsia="宋体" w:cs="Times New Roman"/>
                <w:i w:val="0"/>
                <w:color w:val="000000"/>
                <w:sz w:val="24"/>
                <w:szCs w:val="24"/>
                <w:u w:val="none"/>
              </w:rPr>
            </w:pP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7A8AF239">
            <w:pPr>
              <w:keepNext w:val="0"/>
              <w:keepLines w:val="0"/>
              <w:widowControl/>
              <w:suppressLineNumbers w:val="0"/>
              <w:jc w:val="center"/>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12</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3A3E347B">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宋体" w:hAnsi="宋体" w:eastAsia="宋体" w:cs="Times New Roman"/>
                <w:i w:val="0"/>
                <w:color w:val="000000"/>
                <w:sz w:val="24"/>
                <w:szCs w:val="24"/>
                <w:u w:val="none"/>
                <w:lang w:val="en-US" w:eastAsia="zh-CN"/>
              </w:rPr>
            </w:pPr>
            <w:r>
              <w:rPr>
                <w:rFonts w:hint="eastAsia" w:ascii="宋体" w:hAnsi="宋体" w:eastAsia="宋体" w:cs="Times New Roman"/>
                <w:i w:val="0"/>
                <w:color w:val="000000"/>
                <w:sz w:val="24"/>
                <w:szCs w:val="24"/>
                <w:u w:val="none"/>
                <w:lang w:val="en-US" w:eastAsia="zh-CN"/>
              </w:rPr>
              <w:t>有所下降</w:t>
            </w:r>
          </w:p>
        </w:tc>
      </w:tr>
      <w:tr w14:paraId="5FBD4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0"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C1D0B7">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宋体" w:hAnsi="宋体" w:eastAsia="宋体" w:cs="Times New Roman"/>
                <w:i w:val="0"/>
                <w:color w:val="000000"/>
                <w:sz w:val="24"/>
                <w:szCs w:val="24"/>
                <w:u w:val="none"/>
              </w:rPr>
            </w:pPr>
          </w:p>
        </w:tc>
        <w:tc>
          <w:tcPr>
            <w:tcW w:w="1337" w:type="dxa"/>
            <w:tcBorders>
              <w:top w:val="single" w:color="000000" w:sz="4" w:space="0"/>
              <w:left w:val="single" w:color="000000" w:sz="4" w:space="0"/>
              <w:bottom w:val="single" w:color="000000" w:sz="4" w:space="0"/>
              <w:right w:val="single" w:color="000000" w:sz="4" w:space="0"/>
            </w:tcBorders>
            <w:noWrap w:val="0"/>
            <w:vAlign w:val="center"/>
          </w:tcPr>
          <w:p w14:paraId="48DBE58D">
            <w:pPr>
              <w:keepNext w:val="0"/>
              <w:keepLines w:val="0"/>
              <w:widowControl/>
              <w:suppressLineNumbers w:val="0"/>
              <w:jc w:val="left"/>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满意度指标</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1049E0E0">
            <w:pPr>
              <w:keepNext w:val="0"/>
              <w:keepLines w:val="0"/>
              <w:widowControl/>
              <w:suppressLineNumbers w:val="0"/>
              <w:jc w:val="left"/>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服务对象满意度指标</w:t>
            </w:r>
          </w:p>
        </w:tc>
        <w:tc>
          <w:tcPr>
            <w:tcW w:w="2762" w:type="dxa"/>
            <w:tcBorders>
              <w:top w:val="single" w:color="000000" w:sz="4" w:space="0"/>
              <w:left w:val="single" w:color="000000" w:sz="4" w:space="0"/>
              <w:bottom w:val="single" w:color="000000" w:sz="4" w:space="0"/>
              <w:right w:val="single" w:color="000000" w:sz="4" w:space="0"/>
            </w:tcBorders>
            <w:noWrap w:val="0"/>
            <w:vAlign w:val="center"/>
          </w:tcPr>
          <w:p w14:paraId="32EAE30D">
            <w:pPr>
              <w:keepNext w:val="0"/>
              <w:keepLines w:val="0"/>
              <w:widowControl/>
              <w:suppressLineNumbers w:val="0"/>
              <w:jc w:val="left"/>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人民群众满意度</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45FE88AE">
            <w:pPr>
              <w:keepNext w:val="0"/>
              <w:keepLines w:val="0"/>
              <w:widowControl/>
              <w:suppressLineNumbers w:val="0"/>
              <w:jc w:val="center"/>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730F3031">
            <w:pPr>
              <w:keepNext w:val="0"/>
              <w:keepLines w:val="0"/>
              <w:widowControl/>
              <w:suppressLineNumbers w:val="0"/>
              <w:jc w:val="center"/>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95</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645731F8">
            <w:pPr>
              <w:keepNext w:val="0"/>
              <w:keepLines w:val="0"/>
              <w:widowControl/>
              <w:suppressLineNumbers w:val="0"/>
              <w:jc w:val="center"/>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114BEB25">
            <w:pPr>
              <w:keepNext w:val="0"/>
              <w:keepLines w:val="0"/>
              <w:widowControl/>
              <w:suppressLineNumbers w:val="0"/>
              <w:jc w:val="center"/>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15</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3D77C5B7">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宋体" w:hAnsi="宋体" w:eastAsia="宋体" w:cs="Times New Roman"/>
                <w:i w:val="0"/>
                <w:color w:val="000000"/>
                <w:sz w:val="24"/>
                <w:szCs w:val="24"/>
                <w:u w:val="none"/>
                <w:lang w:val="en-US" w:eastAsia="zh-CN"/>
              </w:rPr>
            </w:pPr>
            <w:r>
              <w:rPr>
                <w:rFonts w:hint="eastAsia" w:ascii="宋体" w:hAnsi="宋体" w:eastAsia="宋体" w:cs="Times New Roman"/>
                <w:i w:val="0"/>
                <w:color w:val="000000"/>
                <w:sz w:val="24"/>
                <w:szCs w:val="24"/>
                <w:u w:val="none"/>
                <w:lang w:val="en-US" w:eastAsia="zh-CN"/>
              </w:rPr>
              <w:t>95</w:t>
            </w:r>
          </w:p>
        </w:tc>
      </w:tr>
      <w:tr w14:paraId="75322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9828DE">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宋体" w:hAnsi="宋体" w:eastAsia="宋体" w:cs="Times New Roman"/>
                <w:i w:val="0"/>
                <w:color w:val="000000"/>
                <w:sz w:val="24"/>
                <w:szCs w:val="24"/>
                <w:u w:val="none"/>
              </w:rPr>
            </w:pPr>
          </w:p>
        </w:tc>
        <w:tc>
          <w:tcPr>
            <w:tcW w:w="1337" w:type="dxa"/>
            <w:tcBorders>
              <w:top w:val="single" w:color="000000" w:sz="4" w:space="0"/>
              <w:left w:val="single" w:color="000000" w:sz="4" w:space="0"/>
              <w:bottom w:val="single" w:color="000000" w:sz="4" w:space="0"/>
              <w:right w:val="single" w:color="000000" w:sz="4" w:space="0"/>
            </w:tcBorders>
            <w:noWrap w:val="0"/>
            <w:vAlign w:val="center"/>
          </w:tcPr>
          <w:p w14:paraId="697CFBA6">
            <w:pPr>
              <w:keepNext w:val="0"/>
              <w:keepLines w:val="0"/>
              <w:widowControl/>
              <w:suppressLineNumbers w:val="0"/>
              <w:jc w:val="left"/>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成本指标</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415AF1EB">
            <w:pPr>
              <w:keepNext w:val="0"/>
              <w:keepLines w:val="0"/>
              <w:widowControl/>
              <w:suppressLineNumbers w:val="0"/>
              <w:jc w:val="left"/>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经济成本指标</w:t>
            </w:r>
          </w:p>
        </w:tc>
        <w:tc>
          <w:tcPr>
            <w:tcW w:w="2762" w:type="dxa"/>
            <w:tcBorders>
              <w:top w:val="single" w:color="000000" w:sz="4" w:space="0"/>
              <w:left w:val="single" w:color="000000" w:sz="4" w:space="0"/>
              <w:bottom w:val="single" w:color="000000" w:sz="4" w:space="0"/>
              <w:right w:val="single" w:color="000000" w:sz="4" w:space="0"/>
            </w:tcBorders>
            <w:noWrap w:val="0"/>
            <w:vAlign w:val="center"/>
          </w:tcPr>
          <w:p w14:paraId="4C213A1F">
            <w:pPr>
              <w:keepNext w:val="0"/>
              <w:keepLines w:val="0"/>
              <w:widowControl/>
              <w:suppressLineNumbers w:val="0"/>
              <w:jc w:val="left"/>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预算成本节约率</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65FA97BC">
            <w:pPr>
              <w:keepNext w:val="0"/>
              <w:keepLines w:val="0"/>
              <w:widowControl/>
              <w:suppressLineNumbers w:val="0"/>
              <w:jc w:val="center"/>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0E86BC6A">
            <w:pPr>
              <w:keepNext w:val="0"/>
              <w:keepLines w:val="0"/>
              <w:widowControl/>
              <w:suppressLineNumbers w:val="0"/>
              <w:jc w:val="center"/>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10</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479B347F">
            <w:pPr>
              <w:keepNext w:val="0"/>
              <w:keepLines w:val="0"/>
              <w:widowControl/>
              <w:suppressLineNumbers w:val="0"/>
              <w:jc w:val="center"/>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457649C7">
            <w:pPr>
              <w:keepNext w:val="0"/>
              <w:keepLines w:val="0"/>
              <w:widowControl/>
              <w:suppressLineNumbers w:val="0"/>
              <w:jc w:val="center"/>
              <w:textAlignment w:val="center"/>
              <w:rPr>
                <w:rFonts w:hint="default" w:ascii="宋体" w:hAnsi="宋体" w:eastAsia="宋体" w:cs="Times New Roman"/>
                <w:i w:val="0"/>
                <w:color w:val="000000"/>
                <w:sz w:val="24"/>
                <w:szCs w:val="24"/>
                <w:u w:val="none"/>
              </w:rPr>
            </w:pPr>
            <w:r>
              <w:rPr>
                <w:rFonts w:ascii="宋体" w:hAnsi="宋体" w:eastAsia="宋体" w:cs="宋体"/>
                <w:i w:val="0"/>
                <w:iCs w:val="0"/>
                <w:color w:val="000000"/>
                <w:kern w:val="0"/>
                <w:sz w:val="24"/>
                <w:szCs w:val="24"/>
                <w:u w:val="none"/>
                <w:lang w:val="en-US" w:eastAsia="zh-CN" w:bidi="ar"/>
              </w:rPr>
              <w:t>5</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1651F507">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宋体" w:hAnsi="宋体" w:eastAsia="宋体" w:cs="Times New Roman"/>
                <w:i w:val="0"/>
                <w:color w:val="000000"/>
                <w:sz w:val="24"/>
                <w:szCs w:val="24"/>
                <w:u w:val="none"/>
                <w:lang w:val="en-US" w:eastAsia="zh-CN"/>
              </w:rPr>
            </w:pPr>
            <w:r>
              <w:rPr>
                <w:rFonts w:hint="eastAsia" w:ascii="宋体" w:hAnsi="宋体" w:eastAsia="宋体" w:cs="Times New Roman"/>
                <w:i w:val="0"/>
                <w:color w:val="000000"/>
                <w:sz w:val="24"/>
                <w:szCs w:val="24"/>
                <w:u w:val="none"/>
                <w:lang w:val="en-US" w:eastAsia="zh-CN"/>
              </w:rPr>
              <w:t>10</w:t>
            </w:r>
          </w:p>
        </w:tc>
      </w:tr>
    </w:tbl>
    <w:p w14:paraId="319C8E64">
      <w:pPr>
        <w:rPr>
          <w:rFonts w:hint="eastAsia" w:ascii="宋体" w:hAnsi="宋体" w:eastAsia="仿宋_GB2312" w:cs="仿宋_GB2312"/>
          <w:b w:val="0"/>
          <w:bCs w:val="0"/>
          <w:kern w:val="0"/>
          <w:position w:val="0"/>
          <w:sz w:val="32"/>
          <w:szCs w:val="32"/>
          <w:highlight w:val="none"/>
          <w:lang w:val="en-US" w:eastAsia="zh-CN" w:bidi="ar-SA"/>
        </w:rPr>
      </w:pPr>
      <w:r>
        <w:rPr>
          <w:rFonts w:hint="eastAsia" w:ascii="宋体" w:hAnsi="宋体" w:eastAsia="仿宋_GB2312" w:cs="仿宋_GB2312"/>
          <w:b w:val="0"/>
          <w:bCs w:val="0"/>
          <w:kern w:val="0"/>
          <w:position w:val="0"/>
          <w:sz w:val="32"/>
          <w:szCs w:val="32"/>
          <w:highlight w:val="none"/>
          <w:lang w:val="en-US" w:eastAsia="zh-CN" w:bidi="ar-SA"/>
        </w:rPr>
        <w:br w:type="page"/>
      </w:r>
    </w:p>
    <w:p w14:paraId="1E9E44EE">
      <w:pPr>
        <w:pStyle w:val="2"/>
        <w:keepNext w:val="0"/>
        <w:keepLines w:val="0"/>
        <w:pageBreakBefore w:val="0"/>
        <w:widowControl w:val="0"/>
        <w:kinsoku/>
        <w:wordWrap/>
        <w:overflowPunct/>
        <w:topLinePunct w:val="0"/>
        <w:autoSpaceDE/>
        <w:autoSpaceDN/>
        <w:bidi w:val="0"/>
        <w:adjustRightInd/>
        <w:snapToGrid/>
        <w:spacing w:line="580" w:lineRule="exact"/>
        <w:textAlignment w:val="auto"/>
        <w:outlineLvl w:val="1"/>
        <w:rPr>
          <w:rFonts w:hint="default" w:ascii="宋体" w:hAnsi="宋体" w:eastAsia="方正黑体简体" w:cs="方正黑体简体"/>
          <w:color w:val="auto"/>
          <w:kern w:val="0"/>
          <w:sz w:val="32"/>
          <w:szCs w:val="32"/>
          <w:highlight w:val="none"/>
          <w:shd w:val="clear" w:color="auto" w:fill="FFFFFF"/>
          <w:lang w:val="en-US" w:eastAsia="zh-CN"/>
        </w:rPr>
      </w:pPr>
      <w:r>
        <w:rPr>
          <w:rFonts w:hint="eastAsia" w:ascii="宋体" w:hAnsi="宋体" w:eastAsia="方正黑体简体" w:cs="方正黑体简体"/>
          <w:color w:val="auto"/>
          <w:kern w:val="0"/>
          <w:sz w:val="32"/>
          <w:szCs w:val="32"/>
          <w:highlight w:val="none"/>
          <w:shd w:val="clear" w:color="auto" w:fill="FFFFFF"/>
          <w:lang w:val="zh-CN"/>
        </w:rPr>
        <w:t>附件</w:t>
      </w:r>
      <w:r>
        <w:rPr>
          <w:rFonts w:hint="eastAsia" w:ascii="宋体" w:hAnsi="宋体" w:eastAsia="方正黑体简体" w:cs="方正黑体简体"/>
          <w:color w:val="auto"/>
          <w:kern w:val="0"/>
          <w:sz w:val="32"/>
          <w:szCs w:val="32"/>
          <w:highlight w:val="none"/>
          <w:shd w:val="clear" w:color="auto" w:fill="FFFFFF"/>
          <w:lang w:val="en-US" w:eastAsia="zh-CN"/>
        </w:rPr>
        <w:t>1-3</w:t>
      </w:r>
    </w:p>
    <w:p w14:paraId="75CC97DF">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0"/>
        <w:rPr>
          <w:rFonts w:hint="eastAsia" w:ascii="宋体" w:hAnsi="宋体" w:eastAsia="方正小标宋简体" w:cs="方正小标宋简体"/>
          <w:b w:val="0"/>
          <w:bCs/>
          <w:color w:val="auto"/>
          <w:kern w:val="44"/>
          <w:sz w:val="44"/>
          <w:szCs w:val="44"/>
          <w:lang w:val="en-US" w:eastAsia="zh-CN" w:bidi="ar-SA"/>
        </w:rPr>
      </w:pPr>
      <w:r>
        <w:rPr>
          <w:rFonts w:hint="eastAsia" w:ascii="宋体" w:hAnsi="宋体" w:eastAsia="方正小标宋简体" w:cs="方正小标宋简体"/>
          <w:b w:val="0"/>
          <w:bCs/>
          <w:color w:val="auto"/>
          <w:kern w:val="44"/>
          <w:sz w:val="44"/>
          <w:szCs w:val="44"/>
          <w:lang w:val="en-US" w:eastAsia="zh-CN" w:bidi="ar-SA"/>
        </w:rPr>
        <w:t>安岳县2024年度预算项目支出绩效自评表</w:t>
      </w:r>
    </w:p>
    <w:tbl>
      <w:tblPr>
        <w:tblStyle w:val="15"/>
        <w:tblW w:w="896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56"/>
        <w:gridCol w:w="1088"/>
        <w:gridCol w:w="825"/>
        <w:gridCol w:w="1225"/>
        <w:gridCol w:w="412"/>
        <w:gridCol w:w="488"/>
        <w:gridCol w:w="687"/>
        <w:gridCol w:w="875"/>
        <w:gridCol w:w="500"/>
        <w:gridCol w:w="488"/>
        <w:gridCol w:w="1723"/>
      </w:tblGrid>
      <w:tr w14:paraId="316E0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1744" w:type="dxa"/>
            <w:gridSpan w:val="2"/>
            <w:tcBorders>
              <w:top w:val="single" w:color="000000" w:sz="4" w:space="0"/>
              <w:left w:val="single" w:color="000000" w:sz="4" w:space="0"/>
              <w:bottom w:val="single" w:color="000000" w:sz="4" w:space="0"/>
              <w:right w:val="single" w:color="000000" w:sz="4" w:space="0"/>
            </w:tcBorders>
            <w:noWrap w:val="0"/>
            <w:vAlign w:val="center"/>
          </w:tcPr>
          <w:p w14:paraId="789EA1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项目名称</w:t>
            </w:r>
          </w:p>
        </w:tc>
        <w:tc>
          <w:tcPr>
            <w:tcW w:w="7223" w:type="dxa"/>
            <w:gridSpan w:val="9"/>
            <w:tcBorders>
              <w:top w:val="single" w:color="000000" w:sz="4" w:space="0"/>
              <w:left w:val="single" w:color="000000" w:sz="4" w:space="0"/>
              <w:bottom w:val="single" w:color="000000" w:sz="4" w:space="0"/>
              <w:right w:val="single" w:color="000000" w:sz="4" w:space="0"/>
            </w:tcBorders>
            <w:noWrap w:val="0"/>
            <w:vAlign w:val="center"/>
          </w:tcPr>
          <w:p w14:paraId="7813821F">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51202122T000000247115-纪委办案专项经费</w:t>
            </w:r>
          </w:p>
        </w:tc>
      </w:tr>
      <w:tr w14:paraId="201CB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3" w:hRule="atLeast"/>
        </w:trPr>
        <w:tc>
          <w:tcPr>
            <w:tcW w:w="1744" w:type="dxa"/>
            <w:gridSpan w:val="2"/>
            <w:tcBorders>
              <w:top w:val="single" w:color="000000" w:sz="4" w:space="0"/>
              <w:left w:val="single" w:color="000000" w:sz="4" w:space="0"/>
              <w:bottom w:val="single" w:color="000000" w:sz="4" w:space="0"/>
              <w:right w:val="single" w:color="000000" w:sz="4" w:space="0"/>
            </w:tcBorders>
            <w:noWrap w:val="0"/>
            <w:vAlign w:val="center"/>
          </w:tcPr>
          <w:p w14:paraId="3D0445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主管部门</w:t>
            </w:r>
          </w:p>
        </w:tc>
        <w:tc>
          <w:tcPr>
            <w:tcW w:w="3637" w:type="dxa"/>
            <w:gridSpan w:val="5"/>
            <w:tcBorders>
              <w:top w:val="single" w:color="000000" w:sz="4" w:space="0"/>
              <w:left w:val="single" w:color="000000" w:sz="4" w:space="0"/>
              <w:bottom w:val="single" w:color="000000" w:sz="4" w:space="0"/>
              <w:right w:val="single" w:color="000000" w:sz="4" w:space="0"/>
            </w:tcBorders>
            <w:noWrap w:val="0"/>
            <w:vAlign w:val="center"/>
          </w:tcPr>
          <w:p w14:paraId="4DDCB4B9">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中国共产党安岳县纪律检查委员会</w:t>
            </w:r>
          </w:p>
        </w:tc>
        <w:tc>
          <w:tcPr>
            <w:tcW w:w="875" w:type="dxa"/>
            <w:tcBorders>
              <w:top w:val="nil"/>
              <w:left w:val="nil"/>
              <w:bottom w:val="nil"/>
              <w:right w:val="nil"/>
            </w:tcBorders>
            <w:noWrap w:val="0"/>
            <w:vAlign w:val="center"/>
          </w:tcPr>
          <w:p w14:paraId="2EC06C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实施单位（盖章）</w:t>
            </w:r>
          </w:p>
        </w:tc>
        <w:tc>
          <w:tcPr>
            <w:tcW w:w="2711" w:type="dxa"/>
            <w:gridSpan w:val="3"/>
            <w:tcBorders>
              <w:top w:val="single" w:color="000000" w:sz="4" w:space="0"/>
              <w:left w:val="single" w:color="000000" w:sz="4" w:space="0"/>
              <w:bottom w:val="single" w:color="000000" w:sz="4" w:space="0"/>
              <w:right w:val="single" w:color="000000" w:sz="4" w:space="0"/>
            </w:tcBorders>
            <w:noWrap w:val="0"/>
            <w:vAlign w:val="center"/>
          </w:tcPr>
          <w:p w14:paraId="3AA57F92">
            <w:pPr>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eastAsia="zh-CN"/>
              </w:rPr>
              <w:t>中国共产党安岳县纪律检查委员会</w:t>
            </w:r>
          </w:p>
        </w:tc>
      </w:tr>
      <w:tr w14:paraId="7FF62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656" w:type="dxa"/>
            <w:vMerge w:val="restart"/>
            <w:tcBorders>
              <w:top w:val="single" w:color="000000" w:sz="4" w:space="0"/>
              <w:left w:val="single" w:color="000000" w:sz="4" w:space="0"/>
              <w:bottom w:val="single" w:color="000000" w:sz="4" w:space="0"/>
              <w:right w:val="single" w:color="000000" w:sz="4" w:space="0"/>
            </w:tcBorders>
            <w:noWrap w:val="0"/>
            <w:vAlign w:val="center"/>
          </w:tcPr>
          <w:p w14:paraId="74FCDA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项目基本情况</w:t>
            </w:r>
          </w:p>
        </w:tc>
        <w:tc>
          <w:tcPr>
            <w:tcW w:w="1088" w:type="dxa"/>
            <w:vMerge w:val="restart"/>
            <w:tcBorders>
              <w:top w:val="single" w:color="000000" w:sz="4" w:space="0"/>
              <w:left w:val="single" w:color="000000" w:sz="4" w:space="0"/>
              <w:bottom w:val="single" w:color="000000" w:sz="4" w:space="0"/>
              <w:right w:val="single" w:color="000000" w:sz="4" w:space="0"/>
            </w:tcBorders>
            <w:noWrap w:val="0"/>
            <w:vAlign w:val="center"/>
          </w:tcPr>
          <w:p w14:paraId="75866F2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1.项目年度目标完成情况</w:t>
            </w:r>
          </w:p>
        </w:tc>
        <w:tc>
          <w:tcPr>
            <w:tcW w:w="3637" w:type="dxa"/>
            <w:gridSpan w:val="5"/>
            <w:tcBorders>
              <w:top w:val="single" w:color="000000" w:sz="4" w:space="0"/>
              <w:left w:val="single" w:color="000000" w:sz="4" w:space="0"/>
              <w:bottom w:val="single" w:color="000000" w:sz="4" w:space="0"/>
              <w:right w:val="single" w:color="000000" w:sz="4" w:space="0"/>
            </w:tcBorders>
            <w:noWrap w:val="0"/>
            <w:vAlign w:val="center"/>
          </w:tcPr>
          <w:p w14:paraId="06A0B1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项目年度目标</w:t>
            </w:r>
          </w:p>
        </w:tc>
        <w:tc>
          <w:tcPr>
            <w:tcW w:w="3586" w:type="dxa"/>
            <w:gridSpan w:val="4"/>
            <w:tcBorders>
              <w:top w:val="single" w:color="000000" w:sz="4" w:space="0"/>
              <w:left w:val="single" w:color="000000" w:sz="4" w:space="0"/>
              <w:bottom w:val="single" w:color="000000" w:sz="4" w:space="0"/>
              <w:right w:val="single" w:color="000000" w:sz="4" w:space="0"/>
            </w:tcBorders>
            <w:noWrap w:val="0"/>
            <w:vAlign w:val="center"/>
          </w:tcPr>
          <w:p w14:paraId="33F7A2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年度目标完成情况</w:t>
            </w:r>
          </w:p>
        </w:tc>
      </w:tr>
      <w:tr w14:paraId="56A88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65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03A611">
            <w:pPr>
              <w:rPr>
                <w:rFonts w:hint="eastAsia" w:ascii="宋体" w:hAnsi="宋体" w:eastAsia="宋体" w:cs="宋体"/>
                <w:i w:val="0"/>
                <w:iCs w:val="0"/>
                <w:color w:val="000000"/>
                <w:sz w:val="21"/>
                <w:szCs w:val="21"/>
                <w:u w:val="none"/>
              </w:rPr>
            </w:pPr>
          </w:p>
        </w:tc>
        <w:tc>
          <w:tcPr>
            <w:tcW w:w="108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A6F78C">
            <w:pPr>
              <w:rPr>
                <w:rFonts w:hint="eastAsia" w:ascii="宋体" w:hAnsi="宋体" w:eastAsia="宋体" w:cs="宋体"/>
                <w:i w:val="0"/>
                <w:iCs w:val="0"/>
                <w:color w:val="000000"/>
                <w:sz w:val="21"/>
                <w:szCs w:val="21"/>
                <w:u w:val="none"/>
              </w:rPr>
            </w:pPr>
          </w:p>
        </w:tc>
        <w:tc>
          <w:tcPr>
            <w:tcW w:w="3637" w:type="dxa"/>
            <w:gridSpan w:val="5"/>
            <w:tcBorders>
              <w:top w:val="single" w:color="000000" w:sz="4" w:space="0"/>
              <w:left w:val="single" w:color="000000" w:sz="4" w:space="0"/>
              <w:bottom w:val="single" w:color="000000" w:sz="4" w:space="0"/>
              <w:right w:val="single" w:color="000000" w:sz="4" w:space="0"/>
            </w:tcBorders>
            <w:noWrap w:val="0"/>
            <w:vAlign w:val="center"/>
          </w:tcPr>
          <w:p w14:paraId="240820E8">
            <w:pPr>
              <w:rPr>
                <w:rFonts w:hint="eastAsia" w:ascii="宋体" w:hAnsi="宋体" w:eastAsia="宋体" w:cs="宋体"/>
                <w:i w:val="0"/>
                <w:iCs w:val="0"/>
                <w:color w:val="000000"/>
                <w:sz w:val="21"/>
                <w:szCs w:val="21"/>
                <w:highlight w:val="yellow"/>
                <w:u w:val="none"/>
              </w:rPr>
            </w:pPr>
            <w:r>
              <w:rPr>
                <w:rFonts w:hint="eastAsia" w:ascii="宋体" w:hAnsi="宋体" w:eastAsia="宋体" w:cs="宋体"/>
                <w:i w:val="0"/>
                <w:iCs w:val="0"/>
                <w:color w:val="000000"/>
                <w:sz w:val="21"/>
                <w:szCs w:val="21"/>
                <w:highlight w:val="none"/>
                <w:u w:val="none"/>
              </w:rPr>
              <w:t>通过全面从严治党，构建惩治和预防腐败体系，查办案件，抓好主责主业，落实好监督执纪问责责任，营造"干部清正、政府清廉、政治清明、社会清新"的环境。</w:t>
            </w:r>
          </w:p>
        </w:tc>
        <w:tc>
          <w:tcPr>
            <w:tcW w:w="3586" w:type="dxa"/>
            <w:gridSpan w:val="4"/>
            <w:tcBorders>
              <w:top w:val="single" w:color="000000" w:sz="4" w:space="0"/>
              <w:left w:val="single" w:color="000000" w:sz="4" w:space="0"/>
              <w:bottom w:val="single" w:color="000000" w:sz="4" w:space="0"/>
              <w:right w:val="single" w:color="000000" w:sz="4" w:space="0"/>
            </w:tcBorders>
            <w:noWrap w:val="0"/>
            <w:vAlign w:val="center"/>
          </w:tcPr>
          <w:p w14:paraId="17EC6545">
            <w:pPr>
              <w:keepNext w:val="0"/>
              <w:keepLines w:val="0"/>
              <w:widowControl/>
              <w:suppressLineNumbers w:val="0"/>
              <w:jc w:val="left"/>
              <w:textAlignment w:val="center"/>
              <w:rPr>
                <w:rFonts w:hint="eastAsia" w:ascii="宋体" w:hAnsi="宋体" w:eastAsia="宋体" w:cs="宋体"/>
                <w:i w:val="0"/>
                <w:iCs w:val="0"/>
                <w:color w:val="000000"/>
                <w:sz w:val="21"/>
                <w:szCs w:val="21"/>
                <w:highlight w:val="yellow"/>
                <w:u w:val="none"/>
              </w:rPr>
            </w:pPr>
            <w:r>
              <w:rPr>
                <w:rFonts w:hint="eastAsia" w:ascii="宋体" w:hAnsi="宋体" w:eastAsia="宋体" w:cs="宋体"/>
                <w:i w:val="0"/>
                <w:iCs w:val="0"/>
                <w:color w:val="000000"/>
                <w:sz w:val="21"/>
                <w:szCs w:val="21"/>
                <w:highlight w:val="none"/>
                <w:u w:val="none"/>
              </w:rPr>
              <w:t>通过对资金拨付和项目执行的监管，实现项目完成率100%、完成及时率100%、质量达标率100%、成本控制率100%。</w:t>
            </w:r>
          </w:p>
        </w:tc>
      </w:tr>
      <w:tr w14:paraId="302F1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65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7FBA34">
            <w:pPr>
              <w:rPr>
                <w:rFonts w:hint="eastAsia" w:ascii="宋体" w:hAnsi="宋体" w:eastAsia="宋体" w:cs="宋体"/>
                <w:i w:val="0"/>
                <w:iCs w:val="0"/>
                <w:color w:val="000000"/>
                <w:sz w:val="21"/>
                <w:szCs w:val="21"/>
                <w:u w:val="none"/>
              </w:rPr>
            </w:pP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04D51973">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2.项目实施内容及过程概述</w:t>
            </w:r>
          </w:p>
        </w:tc>
        <w:tc>
          <w:tcPr>
            <w:tcW w:w="7223" w:type="dxa"/>
            <w:gridSpan w:val="9"/>
            <w:tcBorders>
              <w:top w:val="single" w:color="000000" w:sz="4" w:space="0"/>
              <w:left w:val="single" w:color="000000" w:sz="4" w:space="0"/>
              <w:bottom w:val="single" w:color="000000" w:sz="4" w:space="0"/>
              <w:right w:val="single" w:color="000000" w:sz="4" w:space="0"/>
            </w:tcBorders>
            <w:noWrap w:val="0"/>
            <w:vAlign w:val="center"/>
          </w:tcPr>
          <w:p w14:paraId="3FA981AD">
            <w:pP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通过人力、物力、财力的投放，紧盯重点领域，直指违纪典型问题，认真开展反腐败工作，对党内机关、党员干部和公职人员开展纪律检查和监察工作。立案</w:t>
            </w:r>
            <w:r>
              <w:rPr>
                <w:rFonts w:hint="eastAsia" w:ascii="宋体" w:hAnsi="宋体" w:eastAsia="宋体" w:cs="宋体"/>
                <w:i w:val="0"/>
                <w:iCs w:val="0"/>
                <w:color w:val="000000"/>
                <w:sz w:val="21"/>
                <w:szCs w:val="21"/>
                <w:highlight w:val="none"/>
                <w:u w:val="none"/>
                <w:lang w:val="en-US" w:eastAsia="zh-CN"/>
              </w:rPr>
              <w:t>573</w:t>
            </w:r>
            <w:r>
              <w:rPr>
                <w:rFonts w:hint="eastAsia" w:ascii="宋体" w:hAnsi="宋体" w:eastAsia="宋体" w:cs="宋体"/>
                <w:i w:val="0"/>
                <w:iCs w:val="0"/>
                <w:color w:val="000000"/>
                <w:sz w:val="21"/>
                <w:szCs w:val="21"/>
                <w:highlight w:val="none"/>
                <w:u w:val="none"/>
              </w:rPr>
              <w:t>件，处分</w:t>
            </w:r>
            <w:r>
              <w:rPr>
                <w:rFonts w:hint="eastAsia" w:ascii="宋体" w:hAnsi="宋体" w:eastAsia="宋体" w:cs="宋体"/>
                <w:i w:val="0"/>
                <w:iCs w:val="0"/>
                <w:color w:val="000000"/>
                <w:sz w:val="21"/>
                <w:szCs w:val="21"/>
                <w:highlight w:val="none"/>
                <w:u w:val="none"/>
                <w:lang w:val="en-US" w:eastAsia="zh-CN"/>
              </w:rPr>
              <w:t>587</w:t>
            </w:r>
            <w:r>
              <w:rPr>
                <w:rFonts w:hint="eastAsia" w:ascii="宋体" w:hAnsi="宋体" w:eastAsia="宋体" w:cs="宋体"/>
                <w:i w:val="0"/>
                <w:iCs w:val="0"/>
                <w:color w:val="000000"/>
                <w:sz w:val="21"/>
                <w:szCs w:val="21"/>
                <w:highlight w:val="none"/>
                <w:u w:val="none"/>
              </w:rPr>
              <w:t>人，共留置</w:t>
            </w:r>
            <w:r>
              <w:rPr>
                <w:rFonts w:hint="eastAsia" w:ascii="宋体" w:hAnsi="宋体" w:eastAsia="宋体" w:cs="宋体"/>
                <w:i w:val="0"/>
                <w:iCs w:val="0"/>
                <w:color w:val="000000"/>
                <w:sz w:val="21"/>
                <w:szCs w:val="21"/>
                <w:highlight w:val="none"/>
                <w:u w:val="none"/>
                <w:lang w:val="en-US" w:eastAsia="zh-CN"/>
              </w:rPr>
              <w:t>14</w:t>
            </w:r>
            <w:r>
              <w:rPr>
                <w:rFonts w:hint="eastAsia" w:ascii="宋体" w:hAnsi="宋体" w:eastAsia="宋体" w:cs="宋体"/>
                <w:i w:val="0"/>
                <w:iCs w:val="0"/>
                <w:color w:val="000000"/>
                <w:sz w:val="21"/>
                <w:szCs w:val="21"/>
                <w:highlight w:val="none"/>
                <w:u w:val="none"/>
              </w:rPr>
              <w:t>人，其中，立案科级干部</w:t>
            </w:r>
            <w:r>
              <w:rPr>
                <w:rFonts w:hint="eastAsia" w:ascii="宋体" w:hAnsi="宋体" w:eastAsia="宋体" w:cs="宋体"/>
                <w:i w:val="0"/>
                <w:iCs w:val="0"/>
                <w:color w:val="000000"/>
                <w:sz w:val="21"/>
                <w:szCs w:val="21"/>
                <w:highlight w:val="none"/>
                <w:u w:val="none"/>
                <w:lang w:val="en-US" w:eastAsia="zh-CN"/>
              </w:rPr>
              <w:t>50</w:t>
            </w:r>
            <w:r>
              <w:rPr>
                <w:rFonts w:hint="eastAsia" w:ascii="宋体" w:hAnsi="宋体" w:eastAsia="宋体" w:cs="宋体"/>
                <w:i w:val="0"/>
                <w:iCs w:val="0"/>
                <w:color w:val="000000"/>
                <w:sz w:val="21"/>
                <w:szCs w:val="21"/>
                <w:highlight w:val="none"/>
                <w:u w:val="none"/>
              </w:rPr>
              <w:t>件，处分科级干部</w:t>
            </w:r>
            <w:r>
              <w:rPr>
                <w:rFonts w:hint="eastAsia" w:ascii="宋体" w:hAnsi="宋体" w:eastAsia="宋体" w:cs="宋体"/>
                <w:i w:val="0"/>
                <w:iCs w:val="0"/>
                <w:color w:val="000000"/>
                <w:sz w:val="21"/>
                <w:szCs w:val="21"/>
                <w:highlight w:val="none"/>
                <w:u w:val="none"/>
                <w:lang w:val="en-US" w:eastAsia="zh-CN"/>
              </w:rPr>
              <w:t>60</w:t>
            </w:r>
            <w:r>
              <w:rPr>
                <w:rFonts w:hint="eastAsia" w:ascii="宋体" w:hAnsi="宋体" w:eastAsia="宋体" w:cs="宋体"/>
                <w:i w:val="0"/>
                <w:iCs w:val="0"/>
                <w:color w:val="000000"/>
                <w:sz w:val="21"/>
                <w:szCs w:val="21"/>
                <w:highlight w:val="none"/>
                <w:u w:val="none"/>
              </w:rPr>
              <w:t>人；初核成案率为</w:t>
            </w:r>
            <w:r>
              <w:rPr>
                <w:rFonts w:hint="eastAsia" w:ascii="宋体" w:hAnsi="宋体" w:eastAsia="宋体" w:cs="宋体"/>
                <w:i w:val="0"/>
                <w:iCs w:val="0"/>
                <w:color w:val="000000"/>
                <w:sz w:val="21"/>
                <w:szCs w:val="21"/>
                <w:highlight w:val="none"/>
                <w:u w:val="none"/>
                <w:lang w:val="en-US" w:eastAsia="zh-CN"/>
              </w:rPr>
              <w:t>85.5</w:t>
            </w:r>
            <w:r>
              <w:rPr>
                <w:rFonts w:hint="eastAsia" w:ascii="宋体" w:hAnsi="宋体" w:eastAsia="宋体" w:cs="宋体"/>
                <w:i w:val="0"/>
                <w:iCs w:val="0"/>
                <w:color w:val="000000"/>
                <w:sz w:val="21"/>
                <w:szCs w:val="21"/>
                <w:highlight w:val="none"/>
                <w:u w:val="none"/>
              </w:rPr>
              <w:t>%；涉嫌犯罪移送检察机关审查起诉</w:t>
            </w:r>
            <w:r>
              <w:rPr>
                <w:rFonts w:hint="eastAsia" w:ascii="宋体" w:hAnsi="宋体" w:eastAsia="宋体" w:cs="宋体"/>
                <w:i w:val="0"/>
                <w:iCs w:val="0"/>
                <w:color w:val="000000"/>
                <w:sz w:val="21"/>
                <w:szCs w:val="21"/>
                <w:highlight w:val="none"/>
                <w:u w:val="none"/>
                <w:lang w:val="en-US" w:eastAsia="zh-CN"/>
              </w:rPr>
              <w:t>13</w:t>
            </w:r>
            <w:r>
              <w:rPr>
                <w:rFonts w:hint="eastAsia" w:ascii="宋体" w:hAnsi="宋体" w:eastAsia="宋体" w:cs="宋体"/>
                <w:i w:val="0"/>
                <w:iCs w:val="0"/>
                <w:color w:val="000000"/>
                <w:sz w:val="21"/>
                <w:szCs w:val="21"/>
                <w:highlight w:val="none"/>
                <w:u w:val="none"/>
              </w:rPr>
              <w:t>人；收缴违纪违法资金2489.96万元，挽回经济损失</w:t>
            </w:r>
            <w:r>
              <w:rPr>
                <w:rFonts w:hint="eastAsia" w:ascii="宋体" w:hAnsi="宋体" w:eastAsia="宋体" w:cs="宋体"/>
                <w:i w:val="0"/>
                <w:iCs w:val="0"/>
                <w:color w:val="000000"/>
                <w:sz w:val="21"/>
                <w:szCs w:val="21"/>
                <w:highlight w:val="none"/>
                <w:u w:val="none"/>
                <w:lang w:val="en-US" w:eastAsia="zh-CN"/>
              </w:rPr>
              <w:t>723.22</w:t>
            </w:r>
            <w:r>
              <w:rPr>
                <w:rFonts w:hint="eastAsia" w:ascii="宋体" w:hAnsi="宋体" w:eastAsia="宋体" w:cs="宋体"/>
                <w:i w:val="0"/>
                <w:iCs w:val="0"/>
                <w:color w:val="000000"/>
                <w:sz w:val="21"/>
                <w:szCs w:val="21"/>
                <w:highlight w:val="none"/>
                <w:u w:val="none"/>
              </w:rPr>
              <w:t>万元。</w:t>
            </w:r>
          </w:p>
        </w:tc>
      </w:tr>
      <w:tr w14:paraId="0D0A5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56" w:type="dxa"/>
            <w:vMerge w:val="restart"/>
            <w:tcBorders>
              <w:top w:val="single" w:color="000000" w:sz="4" w:space="0"/>
              <w:left w:val="single" w:color="000000" w:sz="4" w:space="0"/>
              <w:bottom w:val="single" w:color="000000" w:sz="4" w:space="0"/>
              <w:right w:val="single" w:color="000000" w:sz="4" w:space="0"/>
            </w:tcBorders>
            <w:noWrap w:val="0"/>
            <w:vAlign w:val="center"/>
          </w:tcPr>
          <w:p w14:paraId="0F8D45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预算执行情况（10分）</w:t>
            </w: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2526A4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年度预算数（万元）</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2EBA39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年初预算</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361889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调整后预算数</w:t>
            </w:r>
          </w:p>
        </w:tc>
        <w:tc>
          <w:tcPr>
            <w:tcW w:w="1587" w:type="dxa"/>
            <w:gridSpan w:val="3"/>
            <w:tcBorders>
              <w:top w:val="single" w:color="000000" w:sz="4" w:space="0"/>
              <w:left w:val="single" w:color="000000" w:sz="4" w:space="0"/>
              <w:bottom w:val="single" w:color="000000" w:sz="4" w:space="0"/>
              <w:right w:val="single" w:color="000000" w:sz="4" w:space="0"/>
            </w:tcBorders>
            <w:noWrap w:val="0"/>
            <w:vAlign w:val="center"/>
          </w:tcPr>
          <w:p w14:paraId="7E1758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预算执行数</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472021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预算执行率</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091FAD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权重</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068DB4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得分</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4309AB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原因</w:t>
            </w:r>
          </w:p>
        </w:tc>
      </w:tr>
      <w:tr w14:paraId="6DCAD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trPr>
        <w:tc>
          <w:tcPr>
            <w:tcW w:w="65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93DA5A">
            <w:pPr>
              <w:jc w:val="center"/>
              <w:rPr>
                <w:rFonts w:hint="eastAsia" w:ascii="宋体" w:hAnsi="宋体" w:eastAsia="宋体" w:cs="宋体"/>
                <w:i w:val="0"/>
                <w:iCs w:val="0"/>
                <w:color w:val="000000"/>
                <w:sz w:val="21"/>
                <w:szCs w:val="21"/>
                <w:u w:val="none"/>
              </w:rPr>
            </w:pP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49F57D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总额</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47B4F4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210.73</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1EFBFF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632.30</w:t>
            </w:r>
          </w:p>
        </w:tc>
        <w:tc>
          <w:tcPr>
            <w:tcW w:w="1587" w:type="dxa"/>
            <w:gridSpan w:val="3"/>
            <w:tcBorders>
              <w:top w:val="single" w:color="000000" w:sz="4" w:space="0"/>
              <w:left w:val="single" w:color="000000" w:sz="4" w:space="0"/>
              <w:bottom w:val="single" w:color="000000" w:sz="4" w:space="0"/>
              <w:right w:val="single" w:color="000000" w:sz="4" w:space="0"/>
            </w:tcBorders>
            <w:noWrap w:val="0"/>
            <w:vAlign w:val="center"/>
          </w:tcPr>
          <w:p w14:paraId="647194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632.30</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669BF9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4ACB49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2D1F7853">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1723" w:type="dxa"/>
            <w:vMerge w:val="restart"/>
            <w:tcBorders>
              <w:top w:val="single" w:color="000000" w:sz="4" w:space="0"/>
              <w:left w:val="single" w:color="000000" w:sz="4" w:space="0"/>
              <w:bottom w:val="single" w:color="000000" w:sz="4" w:space="0"/>
              <w:right w:val="single" w:color="000000" w:sz="4" w:space="0"/>
            </w:tcBorders>
            <w:noWrap w:val="0"/>
            <w:vAlign w:val="center"/>
          </w:tcPr>
          <w:p w14:paraId="54983873">
            <w:pPr>
              <w:keepNext w:val="0"/>
              <w:keepLines w:val="0"/>
              <w:widowControl/>
              <w:suppressLineNumbers w:val="0"/>
              <w:jc w:val="center"/>
              <w:textAlignment w:val="center"/>
              <w:rPr>
                <w:rFonts w:hint="eastAsia" w:ascii="宋体" w:hAnsi="宋体" w:eastAsia="宋体" w:cs="宋体"/>
                <w:i/>
                <w:iCs/>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无</w:t>
            </w:r>
          </w:p>
        </w:tc>
      </w:tr>
      <w:tr w14:paraId="78A02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9" w:hRule="atLeast"/>
        </w:trPr>
        <w:tc>
          <w:tcPr>
            <w:tcW w:w="65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A46C51">
            <w:pPr>
              <w:jc w:val="center"/>
              <w:rPr>
                <w:rFonts w:hint="eastAsia" w:ascii="宋体" w:hAnsi="宋体" w:eastAsia="宋体" w:cs="宋体"/>
                <w:i w:val="0"/>
                <w:iCs w:val="0"/>
                <w:color w:val="000000"/>
                <w:sz w:val="21"/>
                <w:szCs w:val="21"/>
                <w:u w:val="none"/>
              </w:rPr>
            </w:pP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7C834E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其中：财政资金</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5CB37A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210.73</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43D0EF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632.30</w:t>
            </w:r>
          </w:p>
        </w:tc>
        <w:tc>
          <w:tcPr>
            <w:tcW w:w="1587" w:type="dxa"/>
            <w:gridSpan w:val="3"/>
            <w:tcBorders>
              <w:top w:val="single" w:color="000000" w:sz="4" w:space="0"/>
              <w:left w:val="single" w:color="000000" w:sz="4" w:space="0"/>
              <w:bottom w:val="single" w:color="000000" w:sz="4" w:space="0"/>
              <w:right w:val="single" w:color="000000" w:sz="4" w:space="0"/>
            </w:tcBorders>
            <w:noWrap w:val="0"/>
            <w:vAlign w:val="center"/>
          </w:tcPr>
          <w:p w14:paraId="01EB57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632.30</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6FEDEC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68F0F3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02BF5F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72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74DCAE">
            <w:pPr>
              <w:rPr>
                <w:rFonts w:hint="eastAsia" w:ascii="宋体" w:hAnsi="宋体" w:eastAsia="宋体" w:cs="宋体"/>
                <w:i/>
                <w:iCs/>
                <w:color w:val="000000"/>
                <w:sz w:val="21"/>
                <w:szCs w:val="21"/>
                <w:u w:val="none"/>
              </w:rPr>
            </w:pPr>
          </w:p>
        </w:tc>
      </w:tr>
      <w:tr w14:paraId="3C025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4" w:hRule="atLeast"/>
        </w:trPr>
        <w:tc>
          <w:tcPr>
            <w:tcW w:w="65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697ADC">
            <w:pPr>
              <w:jc w:val="center"/>
              <w:rPr>
                <w:rFonts w:hint="eastAsia" w:ascii="宋体" w:hAnsi="宋体" w:eastAsia="宋体" w:cs="宋体"/>
                <w:i w:val="0"/>
                <w:iCs w:val="0"/>
                <w:color w:val="000000"/>
                <w:sz w:val="21"/>
                <w:szCs w:val="21"/>
                <w:u w:val="none"/>
              </w:rPr>
            </w:pP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76E1AD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财政专户管理资金</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2CD6BF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14F8D7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87" w:type="dxa"/>
            <w:gridSpan w:val="3"/>
            <w:tcBorders>
              <w:top w:val="single" w:color="000000" w:sz="4" w:space="0"/>
              <w:left w:val="single" w:color="000000" w:sz="4" w:space="0"/>
              <w:bottom w:val="single" w:color="000000" w:sz="4" w:space="0"/>
              <w:right w:val="single" w:color="000000" w:sz="4" w:space="0"/>
            </w:tcBorders>
            <w:noWrap w:val="0"/>
            <w:vAlign w:val="center"/>
          </w:tcPr>
          <w:p w14:paraId="681E3A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2AF8B5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46CBC3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76A3DD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72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74A8EF">
            <w:pPr>
              <w:rPr>
                <w:rFonts w:hint="eastAsia" w:ascii="宋体" w:hAnsi="宋体" w:eastAsia="宋体" w:cs="宋体"/>
                <w:i/>
                <w:iCs/>
                <w:color w:val="000000"/>
                <w:sz w:val="21"/>
                <w:szCs w:val="21"/>
                <w:u w:val="none"/>
              </w:rPr>
            </w:pPr>
          </w:p>
        </w:tc>
      </w:tr>
      <w:tr w14:paraId="74FD9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65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97E63C">
            <w:pPr>
              <w:jc w:val="center"/>
              <w:rPr>
                <w:rFonts w:hint="eastAsia" w:ascii="宋体" w:hAnsi="宋体" w:eastAsia="宋体" w:cs="宋体"/>
                <w:i w:val="0"/>
                <w:iCs w:val="0"/>
                <w:color w:val="000000"/>
                <w:sz w:val="21"/>
                <w:szCs w:val="21"/>
                <w:u w:val="none"/>
              </w:rPr>
            </w:pP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4A0477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单位资金</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237CED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3D5600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87" w:type="dxa"/>
            <w:gridSpan w:val="3"/>
            <w:tcBorders>
              <w:top w:val="single" w:color="000000" w:sz="4" w:space="0"/>
              <w:left w:val="single" w:color="000000" w:sz="4" w:space="0"/>
              <w:bottom w:val="single" w:color="000000" w:sz="4" w:space="0"/>
              <w:right w:val="single" w:color="000000" w:sz="4" w:space="0"/>
            </w:tcBorders>
            <w:noWrap w:val="0"/>
            <w:vAlign w:val="center"/>
          </w:tcPr>
          <w:p w14:paraId="7FBA2E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6DF3C4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5E125F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02D092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72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5A445A">
            <w:pPr>
              <w:rPr>
                <w:rFonts w:hint="eastAsia" w:ascii="宋体" w:hAnsi="宋体" w:eastAsia="宋体" w:cs="宋体"/>
                <w:i/>
                <w:iCs/>
                <w:color w:val="000000"/>
                <w:sz w:val="21"/>
                <w:szCs w:val="21"/>
                <w:u w:val="none"/>
              </w:rPr>
            </w:pPr>
          </w:p>
        </w:tc>
      </w:tr>
      <w:tr w14:paraId="7578A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65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388A02">
            <w:pPr>
              <w:jc w:val="center"/>
              <w:rPr>
                <w:rFonts w:hint="eastAsia" w:ascii="宋体" w:hAnsi="宋体" w:eastAsia="宋体" w:cs="宋体"/>
                <w:i w:val="0"/>
                <w:iCs w:val="0"/>
                <w:color w:val="000000"/>
                <w:sz w:val="21"/>
                <w:szCs w:val="21"/>
                <w:u w:val="none"/>
              </w:rPr>
            </w:pP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0C2F82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其他资金</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30B83B40">
            <w:pPr>
              <w:jc w:val="center"/>
              <w:rPr>
                <w:rFonts w:hint="eastAsia" w:ascii="宋体" w:hAnsi="宋体" w:eastAsia="宋体" w:cs="宋体"/>
                <w:i/>
                <w:iCs/>
                <w:color w:val="000000"/>
                <w:sz w:val="18"/>
                <w:szCs w:val="18"/>
                <w:u w:val="none"/>
              </w:rPr>
            </w:pP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423CA6C1">
            <w:pPr>
              <w:jc w:val="center"/>
              <w:rPr>
                <w:rFonts w:hint="eastAsia" w:ascii="宋体" w:hAnsi="宋体" w:eastAsia="宋体" w:cs="宋体"/>
                <w:i/>
                <w:iCs/>
                <w:color w:val="000000"/>
                <w:sz w:val="18"/>
                <w:szCs w:val="18"/>
                <w:u w:val="none"/>
              </w:rPr>
            </w:pPr>
          </w:p>
        </w:tc>
        <w:tc>
          <w:tcPr>
            <w:tcW w:w="1587" w:type="dxa"/>
            <w:gridSpan w:val="3"/>
            <w:tcBorders>
              <w:top w:val="single" w:color="000000" w:sz="4" w:space="0"/>
              <w:left w:val="single" w:color="000000" w:sz="4" w:space="0"/>
              <w:bottom w:val="single" w:color="000000" w:sz="4" w:space="0"/>
              <w:right w:val="single" w:color="000000" w:sz="4" w:space="0"/>
            </w:tcBorders>
            <w:noWrap w:val="0"/>
            <w:vAlign w:val="center"/>
          </w:tcPr>
          <w:p w14:paraId="4C6791F8">
            <w:pPr>
              <w:jc w:val="center"/>
              <w:rPr>
                <w:rFonts w:hint="eastAsia" w:ascii="宋体" w:hAnsi="宋体" w:eastAsia="宋体" w:cs="宋体"/>
                <w:i/>
                <w:iCs/>
                <w:color w:val="000000"/>
                <w:sz w:val="18"/>
                <w:szCs w:val="18"/>
                <w:u w:val="none"/>
              </w:rPr>
            </w:pP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3F069D45">
            <w:pPr>
              <w:jc w:val="center"/>
              <w:rPr>
                <w:rFonts w:hint="eastAsia" w:ascii="宋体" w:hAnsi="宋体" w:eastAsia="宋体" w:cs="宋体"/>
                <w:i/>
                <w:iCs/>
                <w:color w:val="000000"/>
                <w:sz w:val="18"/>
                <w:szCs w:val="18"/>
                <w:u w:val="none"/>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0AD622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01781D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72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86426C">
            <w:pPr>
              <w:rPr>
                <w:rFonts w:hint="eastAsia" w:ascii="宋体" w:hAnsi="宋体" w:eastAsia="宋体" w:cs="宋体"/>
                <w:i/>
                <w:iCs/>
                <w:color w:val="000000"/>
                <w:sz w:val="21"/>
                <w:szCs w:val="21"/>
                <w:u w:val="none"/>
              </w:rPr>
            </w:pPr>
          </w:p>
        </w:tc>
      </w:tr>
      <w:tr w14:paraId="22B39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6" w:hRule="atLeast"/>
        </w:trPr>
        <w:tc>
          <w:tcPr>
            <w:tcW w:w="656" w:type="dxa"/>
            <w:vMerge w:val="restart"/>
            <w:tcBorders>
              <w:top w:val="single" w:color="000000" w:sz="4" w:space="0"/>
              <w:left w:val="single" w:color="000000" w:sz="4" w:space="0"/>
              <w:right w:val="single" w:color="000000" w:sz="4" w:space="0"/>
            </w:tcBorders>
            <w:noWrap w:val="0"/>
            <w:vAlign w:val="center"/>
          </w:tcPr>
          <w:p w14:paraId="4685F23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绩效指标（90分）</w:t>
            </w:r>
          </w:p>
          <w:p w14:paraId="087D862C">
            <w:pPr>
              <w:jc w:val="center"/>
              <w:rPr>
                <w:rFonts w:hint="eastAsia" w:ascii="宋体" w:hAnsi="宋体" w:eastAsia="宋体" w:cs="宋体"/>
                <w:i w:val="0"/>
                <w:iCs w:val="0"/>
                <w:color w:val="000000"/>
                <w:sz w:val="21"/>
                <w:szCs w:val="21"/>
                <w:u w:val="none"/>
              </w:rPr>
            </w:pPr>
          </w:p>
          <w:p w14:paraId="5C619C3B">
            <w:pPr>
              <w:pStyle w:val="20"/>
              <w:rPr>
                <w:rFonts w:hint="eastAsia" w:ascii="宋体" w:hAnsi="宋体"/>
              </w:rPr>
            </w:pP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7DF0E9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一级指标</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7EBEC9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二级指标</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493743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三级指标</w:t>
            </w:r>
          </w:p>
        </w:tc>
        <w:tc>
          <w:tcPr>
            <w:tcW w:w="412" w:type="dxa"/>
            <w:tcBorders>
              <w:top w:val="single" w:color="000000" w:sz="4" w:space="0"/>
              <w:left w:val="single" w:color="000000" w:sz="4" w:space="0"/>
              <w:bottom w:val="single" w:color="000000" w:sz="4" w:space="0"/>
              <w:right w:val="single" w:color="000000" w:sz="4" w:space="0"/>
            </w:tcBorders>
            <w:noWrap w:val="0"/>
            <w:vAlign w:val="center"/>
          </w:tcPr>
          <w:p w14:paraId="1B7392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指标性质</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74FB68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指标值</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14:paraId="7C5A10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度量单位</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542F60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完成值</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6F8031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权重</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5B7CAF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得分</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4B9F77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未完成原因分析</w:t>
            </w:r>
          </w:p>
        </w:tc>
      </w:tr>
      <w:tr w14:paraId="0638B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1" w:hRule="atLeast"/>
        </w:trPr>
        <w:tc>
          <w:tcPr>
            <w:tcW w:w="656" w:type="dxa"/>
            <w:vMerge w:val="continue"/>
            <w:tcBorders>
              <w:left w:val="single" w:color="000000" w:sz="4" w:space="0"/>
              <w:right w:val="single" w:color="000000" w:sz="4" w:space="0"/>
            </w:tcBorders>
            <w:noWrap w:val="0"/>
            <w:vAlign w:val="center"/>
          </w:tcPr>
          <w:p w14:paraId="3B2B2B90">
            <w:pPr>
              <w:jc w:val="center"/>
              <w:rPr>
                <w:rFonts w:hint="eastAsia" w:ascii="宋体" w:hAnsi="宋体" w:eastAsia="宋体" w:cs="宋体"/>
                <w:i w:val="0"/>
                <w:iCs w:val="0"/>
                <w:color w:val="000000"/>
                <w:sz w:val="18"/>
                <w:szCs w:val="18"/>
                <w:u w:val="none"/>
              </w:rPr>
            </w:pPr>
          </w:p>
        </w:tc>
        <w:tc>
          <w:tcPr>
            <w:tcW w:w="1088" w:type="dxa"/>
            <w:vMerge w:val="restart"/>
            <w:tcBorders>
              <w:top w:val="single" w:color="000000" w:sz="4" w:space="0"/>
              <w:left w:val="single" w:color="000000" w:sz="4" w:space="0"/>
              <w:bottom w:val="single" w:color="000000" w:sz="4" w:space="0"/>
              <w:right w:val="single" w:color="000000" w:sz="4" w:space="0"/>
            </w:tcBorders>
            <w:noWrap w:val="0"/>
            <w:vAlign w:val="center"/>
          </w:tcPr>
          <w:p w14:paraId="03FC6D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7DC6F3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576F7E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要案数</w:t>
            </w:r>
          </w:p>
        </w:tc>
        <w:tc>
          <w:tcPr>
            <w:tcW w:w="412" w:type="dxa"/>
            <w:tcBorders>
              <w:top w:val="single" w:color="000000" w:sz="4" w:space="0"/>
              <w:left w:val="single" w:color="000000" w:sz="4" w:space="0"/>
              <w:bottom w:val="single" w:color="000000" w:sz="4" w:space="0"/>
              <w:right w:val="single" w:color="000000" w:sz="4" w:space="0"/>
            </w:tcBorders>
            <w:noWrap w:val="0"/>
            <w:vAlign w:val="center"/>
          </w:tcPr>
          <w:p w14:paraId="096B6D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274522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14:paraId="123BF5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件</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3AA184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6C6409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5450D0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088714C9">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无</w:t>
            </w:r>
          </w:p>
        </w:tc>
      </w:tr>
      <w:tr w14:paraId="0AE41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656" w:type="dxa"/>
            <w:vMerge w:val="continue"/>
            <w:tcBorders>
              <w:left w:val="single" w:color="000000" w:sz="4" w:space="0"/>
              <w:right w:val="single" w:color="000000" w:sz="4" w:space="0"/>
            </w:tcBorders>
            <w:noWrap w:val="0"/>
            <w:vAlign w:val="center"/>
          </w:tcPr>
          <w:p w14:paraId="710461B0">
            <w:pPr>
              <w:pStyle w:val="20"/>
              <w:rPr>
                <w:rFonts w:hint="eastAsia" w:ascii="宋体" w:hAnsi="宋体"/>
                <w:sz w:val="18"/>
                <w:szCs w:val="18"/>
              </w:rPr>
            </w:pPr>
          </w:p>
        </w:tc>
        <w:tc>
          <w:tcPr>
            <w:tcW w:w="108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BEC4CA">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08ABE6">
            <w:pPr>
              <w:jc w:val="center"/>
              <w:rPr>
                <w:rFonts w:hint="eastAsia" w:ascii="宋体" w:hAnsi="宋体" w:eastAsia="宋体" w:cs="宋体"/>
                <w:i w:val="0"/>
                <w:iCs w:val="0"/>
                <w:color w:val="000000"/>
                <w:sz w:val="18"/>
                <w:szCs w:val="18"/>
                <w:u w:val="none"/>
              </w:rPr>
            </w:pP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05B47989">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一般</w:t>
            </w:r>
            <w:r>
              <w:rPr>
                <w:rFonts w:ascii="宋体" w:hAnsi="宋体" w:eastAsia="宋体" w:cs="宋体"/>
                <w:i w:val="0"/>
                <w:iCs w:val="0"/>
                <w:color w:val="000000"/>
                <w:kern w:val="0"/>
                <w:sz w:val="18"/>
                <w:szCs w:val="18"/>
                <w:u w:val="none"/>
                <w:lang w:val="en-US" w:eastAsia="zh-CN" w:bidi="ar"/>
              </w:rPr>
              <w:t>违纪违法立案审查调查</w:t>
            </w:r>
            <w:r>
              <w:rPr>
                <w:rFonts w:hint="eastAsia" w:ascii="宋体" w:hAnsi="宋体" w:eastAsia="宋体" w:cs="宋体"/>
                <w:i w:val="0"/>
                <w:iCs w:val="0"/>
                <w:color w:val="000000"/>
                <w:kern w:val="0"/>
                <w:sz w:val="18"/>
                <w:szCs w:val="18"/>
                <w:u w:val="none"/>
                <w:lang w:val="en-US" w:eastAsia="zh-CN" w:bidi="ar"/>
              </w:rPr>
              <w:t>案件</w:t>
            </w:r>
          </w:p>
        </w:tc>
        <w:tc>
          <w:tcPr>
            <w:tcW w:w="412" w:type="dxa"/>
            <w:tcBorders>
              <w:top w:val="single" w:color="000000" w:sz="4" w:space="0"/>
              <w:left w:val="single" w:color="000000" w:sz="4" w:space="0"/>
              <w:bottom w:val="single" w:color="000000" w:sz="4" w:space="0"/>
              <w:right w:val="single" w:color="000000" w:sz="4" w:space="0"/>
            </w:tcBorders>
            <w:noWrap w:val="0"/>
            <w:vAlign w:val="center"/>
          </w:tcPr>
          <w:p w14:paraId="2CF554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1D4C29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14:paraId="366692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件</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2EC1B2DD">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523</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09ACA4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50DF7C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356C53B0">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无</w:t>
            </w:r>
          </w:p>
        </w:tc>
      </w:tr>
      <w:tr w14:paraId="3883F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656" w:type="dxa"/>
            <w:vMerge w:val="continue"/>
            <w:tcBorders>
              <w:left w:val="single" w:color="000000" w:sz="4" w:space="0"/>
              <w:right w:val="single" w:color="000000" w:sz="4" w:space="0"/>
            </w:tcBorders>
            <w:noWrap w:val="0"/>
            <w:vAlign w:val="center"/>
          </w:tcPr>
          <w:p w14:paraId="6E3B258B">
            <w:pPr>
              <w:pStyle w:val="20"/>
              <w:rPr>
                <w:rFonts w:hint="eastAsia" w:ascii="宋体" w:hAnsi="宋体"/>
                <w:sz w:val="18"/>
                <w:szCs w:val="18"/>
              </w:rPr>
            </w:pPr>
          </w:p>
        </w:tc>
        <w:tc>
          <w:tcPr>
            <w:tcW w:w="108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6DD947">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1FED0C">
            <w:pPr>
              <w:jc w:val="center"/>
              <w:rPr>
                <w:rFonts w:hint="eastAsia" w:ascii="宋体" w:hAnsi="宋体" w:eastAsia="宋体" w:cs="宋体"/>
                <w:i w:val="0"/>
                <w:iCs w:val="0"/>
                <w:color w:val="000000"/>
                <w:sz w:val="18"/>
                <w:szCs w:val="18"/>
                <w:u w:val="none"/>
              </w:rPr>
            </w:pP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5A384E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办理移送起诉案件</w:t>
            </w:r>
          </w:p>
        </w:tc>
        <w:tc>
          <w:tcPr>
            <w:tcW w:w="412" w:type="dxa"/>
            <w:tcBorders>
              <w:top w:val="single" w:color="000000" w:sz="4" w:space="0"/>
              <w:left w:val="single" w:color="000000" w:sz="4" w:space="0"/>
              <w:bottom w:val="single" w:color="000000" w:sz="4" w:space="0"/>
              <w:right w:val="single" w:color="000000" w:sz="4" w:space="0"/>
            </w:tcBorders>
            <w:noWrap w:val="0"/>
            <w:vAlign w:val="center"/>
          </w:tcPr>
          <w:p w14:paraId="0D3F5F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1A79E3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14:paraId="22CE5C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件</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5B714A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336CBE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7B6201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56C658D5">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无</w:t>
            </w:r>
          </w:p>
        </w:tc>
      </w:tr>
      <w:tr w14:paraId="0BCAF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656" w:type="dxa"/>
            <w:vMerge w:val="continue"/>
            <w:tcBorders>
              <w:left w:val="single" w:color="000000" w:sz="4" w:space="0"/>
              <w:right w:val="single" w:color="000000" w:sz="4" w:space="0"/>
            </w:tcBorders>
            <w:noWrap w:val="0"/>
            <w:vAlign w:val="center"/>
          </w:tcPr>
          <w:p w14:paraId="79B7208E">
            <w:pPr>
              <w:pStyle w:val="20"/>
              <w:rPr>
                <w:rFonts w:hint="eastAsia" w:ascii="宋体" w:hAnsi="宋体"/>
                <w:sz w:val="18"/>
                <w:szCs w:val="18"/>
              </w:rPr>
            </w:pPr>
          </w:p>
        </w:tc>
        <w:tc>
          <w:tcPr>
            <w:tcW w:w="108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A1710B">
            <w:pPr>
              <w:jc w:val="center"/>
              <w:rPr>
                <w:rFonts w:hint="eastAsia" w:ascii="宋体" w:hAnsi="宋体" w:eastAsia="宋体" w:cs="宋体"/>
                <w:i w:val="0"/>
                <w:iCs w:val="0"/>
                <w:color w:val="000000"/>
                <w:sz w:val="18"/>
                <w:szCs w:val="18"/>
                <w:u w:val="none"/>
              </w:rPr>
            </w:pPr>
          </w:p>
        </w:tc>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4B01C2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663BF1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人均查处数</w:t>
            </w:r>
          </w:p>
        </w:tc>
        <w:tc>
          <w:tcPr>
            <w:tcW w:w="412" w:type="dxa"/>
            <w:tcBorders>
              <w:top w:val="single" w:color="000000" w:sz="4" w:space="0"/>
              <w:left w:val="single" w:color="000000" w:sz="4" w:space="0"/>
              <w:bottom w:val="single" w:color="000000" w:sz="4" w:space="0"/>
              <w:right w:val="single" w:color="000000" w:sz="4" w:space="0"/>
            </w:tcBorders>
            <w:noWrap w:val="0"/>
            <w:vAlign w:val="center"/>
          </w:tcPr>
          <w:p w14:paraId="2753FA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2EAADE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14:paraId="52074A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件</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74C3AF8A">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2.47</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4D2C5B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68194D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7EB2D78F">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无</w:t>
            </w:r>
          </w:p>
        </w:tc>
      </w:tr>
      <w:tr w14:paraId="2D7F6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656" w:type="dxa"/>
            <w:vMerge w:val="continue"/>
            <w:tcBorders>
              <w:left w:val="single" w:color="000000" w:sz="4" w:space="0"/>
              <w:right w:val="single" w:color="000000" w:sz="4" w:space="0"/>
            </w:tcBorders>
            <w:noWrap w:val="0"/>
            <w:vAlign w:val="center"/>
          </w:tcPr>
          <w:p w14:paraId="1C9D262D">
            <w:pPr>
              <w:pStyle w:val="20"/>
              <w:rPr>
                <w:rFonts w:hint="eastAsia" w:ascii="宋体" w:hAnsi="宋体"/>
                <w:sz w:val="18"/>
                <w:szCs w:val="18"/>
              </w:rPr>
            </w:pPr>
          </w:p>
        </w:tc>
        <w:tc>
          <w:tcPr>
            <w:tcW w:w="108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F9FAE8">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CF6769">
            <w:pPr>
              <w:jc w:val="center"/>
              <w:rPr>
                <w:rFonts w:hint="eastAsia" w:ascii="宋体" w:hAnsi="宋体" w:eastAsia="宋体" w:cs="宋体"/>
                <w:i w:val="0"/>
                <w:iCs w:val="0"/>
                <w:color w:val="000000"/>
                <w:sz w:val="18"/>
                <w:szCs w:val="18"/>
                <w:u w:val="none"/>
              </w:rPr>
            </w:pP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24CF81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初核转立案率</w:t>
            </w:r>
          </w:p>
        </w:tc>
        <w:tc>
          <w:tcPr>
            <w:tcW w:w="412" w:type="dxa"/>
            <w:tcBorders>
              <w:top w:val="single" w:color="000000" w:sz="4" w:space="0"/>
              <w:left w:val="single" w:color="000000" w:sz="4" w:space="0"/>
              <w:bottom w:val="single" w:color="000000" w:sz="4" w:space="0"/>
              <w:right w:val="single" w:color="000000" w:sz="4" w:space="0"/>
            </w:tcBorders>
            <w:noWrap w:val="0"/>
            <w:vAlign w:val="center"/>
          </w:tcPr>
          <w:p w14:paraId="75CB1F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347FF2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14:paraId="6D6693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627B83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85.5</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118876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139972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27979F3C">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无</w:t>
            </w:r>
          </w:p>
        </w:tc>
      </w:tr>
      <w:tr w14:paraId="2F3B9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656" w:type="dxa"/>
            <w:vMerge w:val="continue"/>
            <w:tcBorders>
              <w:left w:val="single" w:color="000000" w:sz="4" w:space="0"/>
              <w:right w:val="single" w:color="000000" w:sz="4" w:space="0"/>
            </w:tcBorders>
            <w:noWrap w:val="0"/>
            <w:vAlign w:val="center"/>
          </w:tcPr>
          <w:p w14:paraId="15B5C089">
            <w:pPr>
              <w:pStyle w:val="20"/>
              <w:rPr>
                <w:rFonts w:hint="eastAsia" w:ascii="宋体" w:hAnsi="宋体"/>
                <w:sz w:val="18"/>
                <w:szCs w:val="18"/>
              </w:rPr>
            </w:pPr>
          </w:p>
        </w:tc>
        <w:tc>
          <w:tcPr>
            <w:tcW w:w="108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8DB120">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959B0C">
            <w:pPr>
              <w:jc w:val="center"/>
              <w:rPr>
                <w:rFonts w:hint="eastAsia" w:ascii="宋体" w:hAnsi="宋体" w:eastAsia="宋体" w:cs="宋体"/>
                <w:i w:val="0"/>
                <w:iCs w:val="0"/>
                <w:color w:val="000000"/>
                <w:sz w:val="18"/>
                <w:szCs w:val="18"/>
                <w:u w:val="none"/>
              </w:rPr>
            </w:pP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46E5F8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办案安全事故发生件数</w:t>
            </w:r>
          </w:p>
        </w:tc>
        <w:tc>
          <w:tcPr>
            <w:tcW w:w="412" w:type="dxa"/>
            <w:tcBorders>
              <w:top w:val="single" w:color="000000" w:sz="4" w:space="0"/>
              <w:left w:val="single" w:color="000000" w:sz="4" w:space="0"/>
              <w:bottom w:val="single" w:color="000000" w:sz="4" w:space="0"/>
              <w:right w:val="single" w:color="000000" w:sz="4" w:space="0"/>
            </w:tcBorders>
            <w:noWrap w:val="0"/>
            <w:vAlign w:val="center"/>
          </w:tcPr>
          <w:p w14:paraId="6AC21C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482992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14:paraId="6A774D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件</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2E0190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55EC07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04CAF5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7453DC72">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无</w:t>
            </w:r>
          </w:p>
        </w:tc>
      </w:tr>
      <w:tr w14:paraId="62CEC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656" w:type="dxa"/>
            <w:vMerge w:val="continue"/>
            <w:tcBorders>
              <w:left w:val="single" w:color="000000" w:sz="4" w:space="0"/>
              <w:right w:val="single" w:color="000000" w:sz="4" w:space="0"/>
            </w:tcBorders>
            <w:noWrap w:val="0"/>
            <w:vAlign w:val="center"/>
          </w:tcPr>
          <w:p w14:paraId="187B75E0">
            <w:pPr>
              <w:jc w:val="center"/>
              <w:rPr>
                <w:rFonts w:hint="eastAsia" w:ascii="宋体" w:hAnsi="宋体" w:eastAsia="宋体" w:cs="宋体"/>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0C7B58">
            <w:pPr>
              <w:jc w:val="center"/>
              <w:rPr>
                <w:rFonts w:hint="eastAsia" w:ascii="宋体" w:hAnsi="宋体" w:eastAsia="宋体" w:cs="宋体"/>
                <w:i w:val="0"/>
                <w:iCs w:val="0"/>
                <w:color w:val="000000"/>
                <w:sz w:val="18"/>
                <w:szCs w:val="18"/>
                <w:u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520805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45A6F3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查办案件完成及时率</w:t>
            </w:r>
          </w:p>
        </w:tc>
        <w:tc>
          <w:tcPr>
            <w:tcW w:w="412" w:type="dxa"/>
            <w:tcBorders>
              <w:top w:val="single" w:color="000000" w:sz="4" w:space="0"/>
              <w:left w:val="single" w:color="000000" w:sz="4" w:space="0"/>
              <w:bottom w:val="single" w:color="000000" w:sz="4" w:space="0"/>
              <w:right w:val="single" w:color="000000" w:sz="4" w:space="0"/>
            </w:tcBorders>
            <w:noWrap w:val="0"/>
            <w:vAlign w:val="center"/>
          </w:tcPr>
          <w:p w14:paraId="22677A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30E18D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14:paraId="034677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08505F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5A216F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15280D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5596A6A4">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无</w:t>
            </w:r>
          </w:p>
        </w:tc>
      </w:tr>
      <w:tr w14:paraId="4AD3B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656" w:type="dxa"/>
            <w:vMerge w:val="continue"/>
            <w:tcBorders>
              <w:left w:val="single" w:color="000000" w:sz="4" w:space="0"/>
              <w:right w:val="single" w:color="000000" w:sz="4" w:space="0"/>
            </w:tcBorders>
            <w:noWrap w:val="0"/>
            <w:vAlign w:val="center"/>
          </w:tcPr>
          <w:p w14:paraId="613F02A3">
            <w:pPr>
              <w:jc w:val="center"/>
              <w:rPr>
                <w:rFonts w:hint="eastAsia" w:ascii="宋体" w:hAnsi="宋体" w:eastAsia="宋体" w:cs="宋体"/>
                <w:i w:val="0"/>
                <w:iCs w:val="0"/>
                <w:color w:val="000000"/>
                <w:sz w:val="18"/>
                <w:szCs w:val="18"/>
                <w:u w:val="none"/>
              </w:rPr>
            </w:pPr>
          </w:p>
        </w:tc>
        <w:tc>
          <w:tcPr>
            <w:tcW w:w="1088" w:type="dxa"/>
            <w:vMerge w:val="restart"/>
            <w:tcBorders>
              <w:top w:val="single" w:color="000000" w:sz="4" w:space="0"/>
              <w:left w:val="single" w:color="000000" w:sz="4" w:space="0"/>
              <w:bottom w:val="single" w:color="000000" w:sz="4" w:space="0"/>
              <w:right w:val="single" w:color="000000" w:sz="4" w:space="0"/>
            </w:tcBorders>
            <w:noWrap w:val="0"/>
            <w:vAlign w:val="center"/>
          </w:tcPr>
          <w:p w14:paraId="6F0E3A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49524C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3CAA70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清退追缴违纪违法款</w:t>
            </w:r>
          </w:p>
        </w:tc>
        <w:tc>
          <w:tcPr>
            <w:tcW w:w="412" w:type="dxa"/>
            <w:tcBorders>
              <w:top w:val="single" w:color="000000" w:sz="4" w:space="0"/>
              <w:left w:val="single" w:color="000000" w:sz="4" w:space="0"/>
              <w:bottom w:val="single" w:color="000000" w:sz="4" w:space="0"/>
              <w:right w:val="single" w:color="000000" w:sz="4" w:space="0"/>
            </w:tcBorders>
            <w:noWrap w:val="0"/>
            <w:vAlign w:val="center"/>
          </w:tcPr>
          <w:p w14:paraId="159E82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0AD8FD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14:paraId="19E2D4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4CD3C9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2489.96</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128464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0D6733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1966E9A1">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无</w:t>
            </w:r>
          </w:p>
        </w:tc>
      </w:tr>
      <w:tr w14:paraId="30E41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656" w:type="dxa"/>
            <w:vMerge w:val="continue"/>
            <w:tcBorders>
              <w:left w:val="single" w:color="000000" w:sz="4" w:space="0"/>
              <w:right w:val="single" w:color="000000" w:sz="4" w:space="0"/>
            </w:tcBorders>
            <w:noWrap w:val="0"/>
            <w:vAlign w:val="center"/>
          </w:tcPr>
          <w:p w14:paraId="233FA820">
            <w:pPr>
              <w:jc w:val="center"/>
              <w:rPr>
                <w:rFonts w:hint="eastAsia" w:ascii="宋体" w:hAnsi="宋体" w:eastAsia="宋体" w:cs="宋体"/>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9B70DF">
            <w:pPr>
              <w:jc w:val="center"/>
              <w:rPr>
                <w:rFonts w:hint="eastAsia" w:ascii="宋体" w:hAnsi="宋体" w:eastAsia="宋体" w:cs="宋体"/>
                <w:i w:val="0"/>
                <w:iCs w:val="0"/>
                <w:color w:val="000000"/>
                <w:sz w:val="18"/>
                <w:szCs w:val="18"/>
                <w:u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7F6B9E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5B365B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实现政治生态清朗，营造风清气正政治生态</w:t>
            </w:r>
          </w:p>
        </w:tc>
        <w:tc>
          <w:tcPr>
            <w:tcW w:w="412" w:type="dxa"/>
            <w:tcBorders>
              <w:top w:val="single" w:color="000000" w:sz="4" w:space="0"/>
              <w:left w:val="single" w:color="000000" w:sz="4" w:space="0"/>
              <w:bottom w:val="single" w:color="000000" w:sz="4" w:space="0"/>
              <w:right w:val="single" w:color="000000" w:sz="4" w:space="0"/>
            </w:tcBorders>
            <w:noWrap w:val="0"/>
            <w:vAlign w:val="center"/>
          </w:tcPr>
          <w:p w14:paraId="56B48A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0A768A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14:paraId="3EE12A10">
            <w:pPr>
              <w:jc w:val="center"/>
              <w:rPr>
                <w:rFonts w:hint="eastAsia" w:ascii="宋体" w:hAnsi="宋体" w:eastAsia="宋体" w:cs="宋体"/>
                <w:i w:val="0"/>
                <w:iCs w:val="0"/>
                <w:color w:val="000000"/>
                <w:sz w:val="18"/>
                <w:szCs w:val="18"/>
                <w:u w:val="none"/>
              </w:rPr>
            </w:pP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5C8EEF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好</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7D8721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22C5DF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50031E23">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无</w:t>
            </w:r>
          </w:p>
        </w:tc>
      </w:tr>
      <w:tr w14:paraId="0BC65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656" w:type="dxa"/>
            <w:vMerge w:val="continue"/>
            <w:tcBorders>
              <w:left w:val="single" w:color="000000" w:sz="4" w:space="0"/>
              <w:right w:val="single" w:color="000000" w:sz="4" w:space="0"/>
            </w:tcBorders>
            <w:noWrap w:val="0"/>
            <w:vAlign w:val="center"/>
          </w:tcPr>
          <w:p w14:paraId="7F891CDF">
            <w:pPr>
              <w:jc w:val="center"/>
              <w:rPr>
                <w:rFonts w:hint="eastAsia" w:ascii="宋体" w:hAnsi="宋体" w:eastAsia="宋体" w:cs="宋体"/>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E948AA">
            <w:pPr>
              <w:jc w:val="center"/>
              <w:rPr>
                <w:rFonts w:hint="eastAsia" w:ascii="宋体" w:hAnsi="宋体" w:eastAsia="宋体" w:cs="宋体"/>
                <w:i w:val="0"/>
                <w:iCs w:val="0"/>
                <w:color w:val="000000"/>
                <w:sz w:val="18"/>
                <w:szCs w:val="18"/>
                <w:u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1BF26B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02FDD2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反腐败工作影响力</w:t>
            </w:r>
          </w:p>
        </w:tc>
        <w:tc>
          <w:tcPr>
            <w:tcW w:w="412" w:type="dxa"/>
            <w:tcBorders>
              <w:top w:val="single" w:color="000000" w:sz="4" w:space="0"/>
              <w:left w:val="single" w:color="000000" w:sz="4" w:space="0"/>
              <w:bottom w:val="single" w:color="000000" w:sz="4" w:space="0"/>
              <w:right w:val="single" w:color="000000" w:sz="4" w:space="0"/>
            </w:tcBorders>
            <w:noWrap w:val="0"/>
            <w:vAlign w:val="center"/>
          </w:tcPr>
          <w:p w14:paraId="6B78D4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3CDBA0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14:paraId="3C888E2E">
            <w:pPr>
              <w:jc w:val="center"/>
              <w:rPr>
                <w:rFonts w:hint="eastAsia" w:ascii="宋体" w:hAnsi="宋体" w:eastAsia="宋体" w:cs="宋体"/>
                <w:i w:val="0"/>
                <w:iCs w:val="0"/>
                <w:color w:val="000000"/>
                <w:sz w:val="18"/>
                <w:szCs w:val="18"/>
                <w:u w:val="none"/>
              </w:rPr>
            </w:pP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7B62E1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735976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49FAEA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2550F325">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无</w:t>
            </w:r>
          </w:p>
        </w:tc>
      </w:tr>
      <w:tr w14:paraId="4C41F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656" w:type="dxa"/>
            <w:vMerge w:val="continue"/>
            <w:tcBorders>
              <w:left w:val="single" w:color="000000" w:sz="4" w:space="0"/>
              <w:bottom w:val="single" w:color="000000" w:sz="4" w:space="0"/>
              <w:right w:val="single" w:color="000000" w:sz="4" w:space="0"/>
            </w:tcBorders>
            <w:noWrap w:val="0"/>
            <w:vAlign w:val="center"/>
          </w:tcPr>
          <w:p w14:paraId="0927B2B3">
            <w:pPr>
              <w:jc w:val="center"/>
              <w:rPr>
                <w:rFonts w:hint="eastAsia" w:ascii="宋体" w:hAnsi="宋体" w:eastAsia="宋体" w:cs="宋体"/>
                <w:i w:val="0"/>
                <w:iCs w:val="0"/>
                <w:color w:val="000000"/>
                <w:sz w:val="18"/>
                <w:szCs w:val="18"/>
                <w:u w:val="none"/>
              </w:rPr>
            </w:pP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5A7CBFF9">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满意度</w:t>
            </w:r>
          </w:p>
          <w:p w14:paraId="25B97E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7C3DFC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17F5DE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人民群众满意度</w:t>
            </w:r>
          </w:p>
        </w:tc>
        <w:tc>
          <w:tcPr>
            <w:tcW w:w="412" w:type="dxa"/>
            <w:tcBorders>
              <w:top w:val="single" w:color="000000" w:sz="4" w:space="0"/>
              <w:left w:val="single" w:color="000000" w:sz="4" w:space="0"/>
              <w:bottom w:val="single" w:color="000000" w:sz="4" w:space="0"/>
              <w:right w:val="single" w:color="000000" w:sz="4" w:space="0"/>
            </w:tcBorders>
            <w:noWrap w:val="0"/>
            <w:vAlign w:val="center"/>
          </w:tcPr>
          <w:p w14:paraId="69427A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133555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14:paraId="02D202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1A2285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057A6C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79BA71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344A70CE">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无</w:t>
            </w:r>
          </w:p>
        </w:tc>
      </w:tr>
      <w:tr w14:paraId="5F5BF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6256" w:type="dxa"/>
            <w:gridSpan w:val="8"/>
            <w:tcBorders>
              <w:top w:val="single" w:color="000000" w:sz="4" w:space="0"/>
              <w:left w:val="single" w:color="000000" w:sz="4" w:space="0"/>
              <w:bottom w:val="single" w:color="000000" w:sz="4" w:space="0"/>
              <w:right w:val="single" w:color="000000" w:sz="4" w:space="0"/>
            </w:tcBorders>
            <w:noWrap w:val="0"/>
            <w:vAlign w:val="center"/>
          </w:tcPr>
          <w:p w14:paraId="77C771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5628BD1A">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648C840C">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1CBE2E5B">
            <w:pPr>
              <w:rPr>
                <w:rFonts w:hint="eastAsia" w:ascii="宋体" w:hAnsi="宋体" w:eastAsia="宋体" w:cs="宋体"/>
                <w:i w:val="0"/>
                <w:iCs w:val="0"/>
                <w:color w:val="000000"/>
                <w:sz w:val="18"/>
                <w:szCs w:val="18"/>
                <w:u w:val="none"/>
              </w:rPr>
            </w:pPr>
          </w:p>
        </w:tc>
      </w:tr>
      <w:tr w14:paraId="7BDFC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56" w:type="dxa"/>
            <w:tcBorders>
              <w:top w:val="single" w:color="000000" w:sz="4" w:space="0"/>
              <w:left w:val="single" w:color="000000" w:sz="4" w:space="0"/>
              <w:bottom w:val="single" w:color="000000" w:sz="4" w:space="0"/>
              <w:right w:val="single" w:color="000000" w:sz="4" w:space="0"/>
            </w:tcBorders>
            <w:noWrap w:val="0"/>
            <w:vAlign w:val="center"/>
          </w:tcPr>
          <w:p w14:paraId="31465E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评价结论</w:t>
            </w:r>
          </w:p>
        </w:tc>
        <w:tc>
          <w:tcPr>
            <w:tcW w:w="8311" w:type="dxa"/>
            <w:gridSpan w:val="10"/>
            <w:tcBorders>
              <w:top w:val="single" w:color="000000" w:sz="4" w:space="0"/>
              <w:left w:val="single" w:color="000000" w:sz="4" w:space="0"/>
              <w:bottom w:val="single" w:color="000000" w:sz="4" w:space="0"/>
              <w:right w:val="single" w:color="000000" w:sz="4" w:space="0"/>
            </w:tcBorders>
            <w:noWrap w:val="0"/>
            <w:vAlign w:val="center"/>
          </w:tcPr>
          <w:p w14:paraId="25B09D36">
            <w:pPr>
              <w:keepNext w:val="0"/>
              <w:keepLines w:val="0"/>
              <w:widowControl/>
              <w:suppressLineNumbers w:val="0"/>
              <w:jc w:val="left"/>
              <w:textAlignment w:val="center"/>
              <w:rPr>
                <w:rFonts w:hint="eastAsia" w:ascii="宋体" w:hAnsi="宋体" w:eastAsia="宋体" w:cs="宋体"/>
                <w:i/>
                <w:iCs/>
                <w:color w:val="000000"/>
                <w:sz w:val="21"/>
                <w:szCs w:val="21"/>
                <w:u w:val="none"/>
              </w:rPr>
            </w:pPr>
            <w:r>
              <w:rPr>
                <w:rFonts w:hint="eastAsia" w:ascii="宋体" w:hAnsi="宋体" w:eastAsia="宋体" w:cs="宋体"/>
              </w:rPr>
              <w:t>2024年坚持以办案为引领，紧盯群众身边不正之风和腐败问题，强化职能监督，做好服务保障，提升工作质效，推动反腐败斗争向基层延伸、向群众延伸，持续取得新成效。立案总数位居全省县、区第一，主动发现问题能力不断提升，先法后纪案件占比大幅度下降。</w:t>
            </w:r>
          </w:p>
        </w:tc>
      </w:tr>
      <w:tr w14:paraId="54C7B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56" w:type="dxa"/>
            <w:tcBorders>
              <w:top w:val="single" w:color="000000" w:sz="4" w:space="0"/>
              <w:left w:val="single" w:color="000000" w:sz="4" w:space="0"/>
              <w:bottom w:val="single" w:color="000000" w:sz="4" w:space="0"/>
              <w:right w:val="single" w:color="000000" w:sz="4" w:space="0"/>
            </w:tcBorders>
            <w:noWrap w:val="0"/>
            <w:vAlign w:val="center"/>
          </w:tcPr>
          <w:p w14:paraId="0D58F1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存在问题</w:t>
            </w:r>
          </w:p>
        </w:tc>
        <w:tc>
          <w:tcPr>
            <w:tcW w:w="8311" w:type="dxa"/>
            <w:gridSpan w:val="10"/>
            <w:tcBorders>
              <w:top w:val="single" w:color="000000" w:sz="4" w:space="0"/>
              <w:left w:val="single" w:color="000000" w:sz="4" w:space="0"/>
              <w:bottom w:val="single" w:color="000000" w:sz="4" w:space="0"/>
              <w:right w:val="single" w:color="000000" w:sz="4" w:space="0"/>
            </w:tcBorders>
            <w:noWrap w:val="0"/>
            <w:vAlign w:val="center"/>
          </w:tcPr>
          <w:p w14:paraId="33784C44">
            <w:pPr>
              <w:keepNext w:val="0"/>
              <w:keepLines w:val="0"/>
              <w:widowControl/>
              <w:suppressLineNumbers w:val="0"/>
              <w:jc w:val="left"/>
              <w:textAlignment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是初核转立案率还有待提升。2024年，全县审查调查各项重要指标均名列三个县区前茅，但初核成案率为85.5%，未达市纪委88%要求。主要原因是办案单位对问题线索的集体分析研判、侧面了解力度还不够，提出的线索处置方式不精准。二是“两久”问题依然严峻复杂。截至目前，安岳仍有2022年立案未办结案件2件、2023年立案未办结案件1件。原因是案件系省市指定管辖案件，需省市纪委监委统一处理处分意见。</w:t>
            </w:r>
          </w:p>
        </w:tc>
      </w:tr>
      <w:tr w14:paraId="1F24D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656" w:type="dxa"/>
            <w:tcBorders>
              <w:top w:val="single" w:color="000000" w:sz="4" w:space="0"/>
              <w:left w:val="single" w:color="000000" w:sz="4" w:space="0"/>
              <w:bottom w:val="single" w:color="000000" w:sz="4" w:space="0"/>
              <w:right w:val="single" w:color="000000" w:sz="4" w:space="0"/>
            </w:tcBorders>
            <w:noWrap w:val="0"/>
            <w:vAlign w:val="center"/>
          </w:tcPr>
          <w:p w14:paraId="5A1DCB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改进措施</w:t>
            </w:r>
          </w:p>
        </w:tc>
        <w:tc>
          <w:tcPr>
            <w:tcW w:w="8311" w:type="dxa"/>
            <w:gridSpan w:val="10"/>
            <w:tcBorders>
              <w:top w:val="single" w:color="000000" w:sz="4" w:space="0"/>
              <w:left w:val="single" w:color="000000" w:sz="4" w:space="0"/>
              <w:bottom w:val="single" w:color="000000" w:sz="4" w:space="0"/>
              <w:right w:val="single" w:color="000000" w:sz="4" w:space="0"/>
            </w:tcBorders>
            <w:noWrap w:val="0"/>
            <w:vAlign w:val="center"/>
          </w:tcPr>
          <w:p w14:paraId="6640E9FB">
            <w:pPr>
              <w:keepNext w:val="0"/>
              <w:keepLines w:val="0"/>
              <w:widowControl/>
              <w:suppressLineNumbers w:val="0"/>
              <w:jc w:val="left"/>
              <w:textAlignment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是聚焦“精准”，全力以赴“提质效”。各办案单位对问题线索处置要做到精准研判，审慎提出处置方式，不确定是否成案的线索建议先采取谈话函询方式，经核查后能立案的可转初步核实，确保提高初核成案率。强化案件质量共同体意识，</w:t>
            </w:r>
            <w:bookmarkStart w:id="128" w:name="_GoBack"/>
            <w:r>
              <w:rPr>
                <w:rFonts w:hint="eastAsia" w:ascii="宋体" w:hAnsi="宋体" w:cs="宋体"/>
                <w:i w:val="0"/>
                <w:iCs w:val="0"/>
                <w:color w:val="000000"/>
                <w:kern w:val="0"/>
                <w:sz w:val="21"/>
                <w:szCs w:val="21"/>
                <w:u w:val="none"/>
                <w:lang w:val="en-US" w:eastAsia="zh-CN" w:bidi="ar"/>
              </w:rPr>
              <w:t>全周期</w:t>
            </w:r>
            <w:bookmarkEnd w:id="128"/>
            <w:r>
              <w:rPr>
                <w:rFonts w:hint="eastAsia" w:ascii="宋体" w:hAnsi="宋体" w:eastAsia="宋体" w:cs="宋体"/>
                <w:i w:val="0"/>
                <w:iCs w:val="0"/>
                <w:color w:val="000000"/>
                <w:kern w:val="0"/>
                <w:sz w:val="21"/>
                <w:szCs w:val="21"/>
                <w:u w:val="none"/>
                <w:lang w:val="en-US" w:eastAsia="zh-CN" w:bidi="ar"/>
              </w:rPr>
              <w:t>管控案件质量。二是聚焦“时效”，铆足干劲“去存量”。按照《问题线索和案件临期预警管理和重点督办工作办法》工作要求，明确办件时长，强化催办、督办，动态清零“两久”线索和案件。</w:t>
            </w:r>
          </w:p>
        </w:tc>
      </w:tr>
      <w:tr w14:paraId="40859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4206" w:type="dxa"/>
            <w:gridSpan w:val="5"/>
            <w:tcBorders>
              <w:top w:val="single" w:color="000000" w:sz="4" w:space="0"/>
              <w:left w:val="single" w:color="000000" w:sz="4" w:space="0"/>
              <w:bottom w:val="single" w:color="000000" w:sz="4" w:space="0"/>
              <w:right w:val="single" w:color="000000" w:sz="4" w:space="0"/>
            </w:tcBorders>
            <w:noWrap w:val="0"/>
            <w:vAlign w:val="center"/>
          </w:tcPr>
          <w:p w14:paraId="02D71CC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项目负责人：</w:t>
            </w:r>
          </w:p>
        </w:tc>
        <w:tc>
          <w:tcPr>
            <w:tcW w:w="4761" w:type="dxa"/>
            <w:gridSpan w:val="6"/>
            <w:tcBorders>
              <w:top w:val="single" w:color="000000" w:sz="4" w:space="0"/>
              <w:left w:val="single" w:color="000000" w:sz="4" w:space="0"/>
              <w:bottom w:val="single" w:color="000000" w:sz="4" w:space="0"/>
              <w:right w:val="single" w:color="000000" w:sz="4" w:space="0"/>
            </w:tcBorders>
            <w:noWrap w:val="0"/>
            <w:vAlign w:val="center"/>
          </w:tcPr>
          <w:p w14:paraId="1CF5A88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财务负责人：</w:t>
            </w:r>
          </w:p>
        </w:tc>
      </w:tr>
    </w:tbl>
    <w:p w14:paraId="198A62C3">
      <w:pPr>
        <w:spacing w:line="620" w:lineRule="exact"/>
        <w:jc w:val="left"/>
        <w:rPr>
          <w:rFonts w:hint="default" w:ascii="宋体" w:hAnsi="宋体" w:eastAsia="方正黑体简体" w:cs="Times New Roman"/>
          <w:kern w:val="0"/>
          <w:sz w:val="32"/>
          <w:szCs w:val="32"/>
          <w:highlight w:val="none"/>
          <w:lang w:val="en-US" w:eastAsia="zh-CN"/>
        </w:rPr>
      </w:pPr>
      <w:r>
        <w:rPr>
          <w:rFonts w:hint="eastAsia" w:ascii="宋体" w:hAnsi="宋体" w:eastAsia="方正小标宋_GBK" w:cs="方正小标宋_GBK"/>
          <w:i w:val="0"/>
          <w:color w:val="000000"/>
          <w:kern w:val="0"/>
          <w:sz w:val="44"/>
          <w:szCs w:val="44"/>
          <w:u w:val="none"/>
          <w:lang w:val="en-US" w:eastAsia="zh-CN" w:bidi="ar"/>
        </w:rPr>
        <w:br w:type="page"/>
      </w:r>
    </w:p>
    <w:p w14:paraId="77707AE2">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0"/>
        <w:rPr>
          <w:rFonts w:hint="eastAsia" w:ascii="宋体" w:hAnsi="宋体" w:eastAsia="方正小标宋简体" w:cs="方正小标宋简体"/>
          <w:b w:val="0"/>
          <w:bCs/>
          <w:color w:val="auto"/>
          <w:kern w:val="44"/>
          <w:sz w:val="44"/>
          <w:szCs w:val="44"/>
          <w:lang w:val="en-US" w:eastAsia="zh-CN" w:bidi="ar-SA"/>
        </w:rPr>
      </w:pPr>
      <w:r>
        <w:rPr>
          <w:rFonts w:hint="eastAsia" w:ascii="宋体" w:hAnsi="宋体" w:eastAsia="方正小标宋简体" w:cs="方正小标宋简体"/>
          <w:b w:val="0"/>
          <w:bCs/>
          <w:color w:val="auto"/>
          <w:kern w:val="44"/>
          <w:sz w:val="44"/>
          <w:szCs w:val="44"/>
          <w:lang w:val="en-US" w:eastAsia="zh-CN" w:bidi="ar-SA"/>
        </w:rPr>
        <w:t>安岳县2024年度预算项目支出绩效自评表</w:t>
      </w:r>
    </w:p>
    <w:tbl>
      <w:tblPr>
        <w:tblStyle w:val="15"/>
        <w:tblW w:w="9387" w:type="dxa"/>
        <w:tblInd w:w="-18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7"/>
        <w:gridCol w:w="963"/>
        <w:gridCol w:w="1100"/>
        <w:gridCol w:w="1837"/>
        <w:gridCol w:w="350"/>
        <w:gridCol w:w="400"/>
        <w:gridCol w:w="688"/>
        <w:gridCol w:w="887"/>
        <w:gridCol w:w="500"/>
        <w:gridCol w:w="425"/>
        <w:gridCol w:w="1550"/>
      </w:tblGrid>
      <w:tr w14:paraId="656B4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1650" w:type="dxa"/>
            <w:gridSpan w:val="2"/>
            <w:tcBorders>
              <w:top w:val="single" w:color="000000" w:sz="4" w:space="0"/>
              <w:left w:val="single" w:color="000000" w:sz="4" w:space="0"/>
              <w:bottom w:val="single" w:color="000000" w:sz="4" w:space="0"/>
              <w:right w:val="single" w:color="000000" w:sz="4" w:space="0"/>
            </w:tcBorders>
            <w:noWrap w:val="0"/>
            <w:vAlign w:val="center"/>
          </w:tcPr>
          <w:p w14:paraId="14FFDE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项目名称</w:t>
            </w:r>
          </w:p>
        </w:tc>
        <w:tc>
          <w:tcPr>
            <w:tcW w:w="7737" w:type="dxa"/>
            <w:gridSpan w:val="9"/>
            <w:tcBorders>
              <w:top w:val="single" w:color="000000" w:sz="4" w:space="0"/>
              <w:left w:val="single" w:color="000000" w:sz="4" w:space="0"/>
              <w:bottom w:val="single" w:color="000000" w:sz="4" w:space="0"/>
              <w:right w:val="single" w:color="000000" w:sz="4" w:space="0"/>
            </w:tcBorders>
            <w:noWrap w:val="0"/>
            <w:vAlign w:val="center"/>
          </w:tcPr>
          <w:p w14:paraId="0C265D7D">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51202122</w:t>
            </w:r>
            <w:r>
              <w:rPr>
                <w:rFonts w:hint="eastAsia" w:ascii="宋体" w:hAnsi="宋体" w:cs="宋体"/>
                <w:i w:val="0"/>
                <w:iCs w:val="0"/>
                <w:color w:val="000000"/>
                <w:sz w:val="21"/>
                <w:szCs w:val="21"/>
                <w:u w:val="none"/>
                <w:lang w:val="en-US" w:eastAsia="zh-CN"/>
              </w:rPr>
              <w:t>T</w:t>
            </w:r>
            <w:r>
              <w:rPr>
                <w:rFonts w:hint="eastAsia" w:ascii="宋体" w:hAnsi="宋体" w:eastAsia="宋体" w:cs="宋体"/>
                <w:i w:val="0"/>
                <w:iCs w:val="0"/>
                <w:color w:val="000000"/>
                <w:sz w:val="21"/>
                <w:szCs w:val="21"/>
                <w:u w:val="none"/>
              </w:rPr>
              <w:t>000000</w:t>
            </w:r>
            <w:r>
              <w:rPr>
                <w:rFonts w:hint="eastAsia" w:ascii="宋体" w:hAnsi="宋体" w:cs="宋体"/>
                <w:i w:val="0"/>
                <w:iCs w:val="0"/>
                <w:color w:val="000000"/>
                <w:sz w:val="21"/>
                <w:szCs w:val="21"/>
                <w:u w:val="none"/>
                <w:lang w:val="en-US" w:eastAsia="zh-CN"/>
              </w:rPr>
              <w:t>247116</w:t>
            </w:r>
            <w:r>
              <w:rPr>
                <w:rFonts w:hint="eastAsia" w:ascii="宋体" w:hAnsi="宋体" w:eastAsia="宋体" w:cs="宋体"/>
                <w:i w:val="0"/>
                <w:iCs w:val="0"/>
                <w:color w:val="000000"/>
                <w:sz w:val="21"/>
                <w:szCs w:val="21"/>
                <w:u w:val="none"/>
              </w:rPr>
              <w:t>-</w:t>
            </w:r>
            <w:r>
              <w:rPr>
                <w:rFonts w:hint="eastAsia" w:ascii="宋体" w:hAnsi="宋体" w:eastAsia="宋体" w:cs="宋体"/>
                <w:i w:val="0"/>
                <w:iCs w:val="0"/>
                <w:color w:val="000000"/>
                <w:sz w:val="21"/>
                <w:szCs w:val="21"/>
                <w:u w:val="none"/>
                <w:lang w:val="en-US" w:eastAsia="zh-CN"/>
              </w:rPr>
              <w:t>党风廉政建设宣教及专项监督检查经费</w:t>
            </w:r>
          </w:p>
        </w:tc>
      </w:tr>
      <w:tr w14:paraId="3E798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650" w:type="dxa"/>
            <w:gridSpan w:val="2"/>
            <w:tcBorders>
              <w:top w:val="single" w:color="000000" w:sz="4" w:space="0"/>
              <w:left w:val="single" w:color="000000" w:sz="4" w:space="0"/>
              <w:bottom w:val="single" w:color="000000" w:sz="4" w:space="0"/>
              <w:right w:val="single" w:color="000000" w:sz="4" w:space="0"/>
            </w:tcBorders>
            <w:noWrap w:val="0"/>
            <w:vAlign w:val="center"/>
          </w:tcPr>
          <w:p w14:paraId="1F9B9A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主管部门</w:t>
            </w:r>
          </w:p>
        </w:tc>
        <w:tc>
          <w:tcPr>
            <w:tcW w:w="4375" w:type="dxa"/>
            <w:gridSpan w:val="5"/>
            <w:tcBorders>
              <w:top w:val="single" w:color="000000" w:sz="4" w:space="0"/>
              <w:left w:val="single" w:color="000000" w:sz="4" w:space="0"/>
              <w:bottom w:val="single" w:color="000000" w:sz="4" w:space="0"/>
              <w:right w:val="single" w:color="000000" w:sz="4" w:space="0"/>
            </w:tcBorders>
            <w:noWrap w:val="0"/>
            <w:vAlign w:val="center"/>
          </w:tcPr>
          <w:p w14:paraId="3930EEEF">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中国共产党安岳县纪律检查委员会</w:t>
            </w:r>
          </w:p>
        </w:tc>
        <w:tc>
          <w:tcPr>
            <w:tcW w:w="887" w:type="dxa"/>
            <w:tcBorders>
              <w:top w:val="nil"/>
              <w:left w:val="nil"/>
              <w:bottom w:val="nil"/>
              <w:right w:val="nil"/>
            </w:tcBorders>
            <w:noWrap w:val="0"/>
            <w:vAlign w:val="center"/>
          </w:tcPr>
          <w:p w14:paraId="2906FB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实施单位（盖章）</w:t>
            </w:r>
          </w:p>
        </w:tc>
        <w:tc>
          <w:tcPr>
            <w:tcW w:w="2475" w:type="dxa"/>
            <w:gridSpan w:val="3"/>
            <w:tcBorders>
              <w:top w:val="single" w:color="000000" w:sz="4" w:space="0"/>
              <w:left w:val="single" w:color="000000" w:sz="4" w:space="0"/>
              <w:bottom w:val="single" w:color="000000" w:sz="4" w:space="0"/>
              <w:right w:val="single" w:color="000000" w:sz="4" w:space="0"/>
            </w:tcBorders>
            <w:noWrap w:val="0"/>
            <w:vAlign w:val="center"/>
          </w:tcPr>
          <w:p w14:paraId="2FFCE5EA">
            <w:pPr>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中国共产党安岳县纪律检查委员会</w:t>
            </w:r>
          </w:p>
        </w:tc>
      </w:tr>
      <w:tr w14:paraId="7F9BF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687" w:type="dxa"/>
            <w:vMerge w:val="restart"/>
            <w:tcBorders>
              <w:top w:val="single" w:color="000000" w:sz="4" w:space="0"/>
              <w:left w:val="single" w:color="000000" w:sz="4" w:space="0"/>
              <w:bottom w:val="single" w:color="000000" w:sz="4" w:space="0"/>
              <w:right w:val="single" w:color="000000" w:sz="4" w:space="0"/>
            </w:tcBorders>
            <w:noWrap w:val="0"/>
            <w:vAlign w:val="center"/>
          </w:tcPr>
          <w:p w14:paraId="6F7208A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项目基本情况</w:t>
            </w:r>
          </w:p>
        </w:tc>
        <w:tc>
          <w:tcPr>
            <w:tcW w:w="963" w:type="dxa"/>
            <w:vMerge w:val="restart"/>
            <w:tcBorders>
              <w:top w:val="single" w:color="000000" w:sz="4" w:space="0"/>
              <w:left w:val="single" w:color="000000" w:sz="4" w:space="0"/>
              <w:bottom w:val="single" w:color="000000" w:sz="4" w:space="0"/>
              <w:right w:val="single" w:color="000000" w:sz="4" w:space="0"/>
            </w:tcBorders>
            <w:noWrap w:val="0"/>
            <w:vAlign w:val="center"/>
          </w:tcPr>
          <w:p w14:paraId="497C0E4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1.项目年度目标完成情况</w:t>
            </w:r>
          </w:p>
        </w:tc>
        <w:tc>
          <w:tcPr>
            <w:tcW w:w="4375" w:type="dxa"/>
            <w:gridSpan w:val="5"/>
            <w:tcBorders>
              <w:top w:val="single" w:color="000000" w:sz="4" w:space="0"/>
              <w:left w:val="single" w:color="000000" w:sz="4" w:space="0"/>
              <w:bottom w:val="single" w:color="000000" w:sz="4" w:space="0"/>
              <w:right w:val="single" w:color="000000" w:sz="4" w:space="0"/>
            </w:tcBorders>
            <w:noWrap w:val="0"/>
            <w:vAlign w:val="center"/>
          </w:tcPr>
          <w:p w14:paraId="7F3DF2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项目年度目标</w:t>
            </w:r>
          </w:p>
        </w:tc>
        <w:tc>
          <w:tcPr>
            <w:tcW w:w="3362" w:type="dxa"/>
            <w:gridSpan w:val="4"/>
            <w:tcBorders>
              <w:top w:val="single" w:color="000000" w:sz="4" w:space="0"/>
              <w:left w:val="single" w:color="000000" w:sz="4" w:space="0"/>
              <w:bottom w:val="single" w:color="000000" w:sz="4" w:space="0"/>
              <w:right w:val="single" w:color="000000" w:sz="4" w:space="0"/>
            </w:tcBorders>
            <w:noWrap w:val="0"/>
            <w:vAlign w:val="center"/>
          </w:tcPr>
          <w:p w14:paraId="5BE7CE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年度目标完成情况</w:t>
            </w:r>
          </w:p>
        </w:tc>
      </w:tr>
      <w:tr w14:paraId="46C73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54C126">
            <w:pPr>
              <w:rPr>
                <w:rFonts w:hint="eastAsia" w:ascii="宋体" w:hAnsi="宋体" w:eastAsia="宋体" w:cs="宋体"/>
                <w:i w:val="0"/>
                <w:iCs w:val="0"/>
                <w:color w:val="000000"/>
                <w:sz w:val="21"/>
                <w:szCs w:val="21"/>
                <w:u w:val="none"/>
              </w:rPr>
            </w:pPr>
          </w:p>
        </w:tc>
        <w:tc>
          <w:tcPr>
            <w:tcW w:w="9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CDD039">
            <w:pPr>
              <w:rPr>
                <w:rFonts w:hint="eastAsia" w:ascii="宋体" w:hAnsi="宋体" w:eastAsia="宋体" w:cs="宋体"/>
                <w:i w:val="0"/>
                <w:iCs w:val="0"/>
                <w:color w:val="000000"/>
                <w:sz w:val="21"/>
                <w:szCs w:val="21"/>
                <w:u w:val="none"/>
              </w:rPr>
            </w:pPr>
          </w:p>
        </w:tc>
        <w:tc>
          <w:tcPr>
            <w:tcW w:w="4375" w:type="dxa"/>
            <w:gridSpan w:val="5"/>
            <w:tcBorders>
              <w:top w:val="single" w:color="000000" w:sz="4" w:space="0"/>
              <w:left w:val="single" w:color="000000" w:sz="4" w:space="0"/>
              <w:bottom w:val="single" w:color="000000" w:sz="4" w:space="0"/>
              <w:right w:val="single" w:color="000000" w:sz="4" w:space="0"/>
            </w:tcBorders>
            <w:noWrap w:val="0"/>
            <w:vAlign w:val="center"/>
          </w:tcPr>
          <w:p w14:paraId="7748C740">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通过开展“大宣传扬正气”系列活动，发挥电视、报刊、新媒体等作用，科学谋划，充分展示“清廉安岳”的进展动态，深入挖掘“清廉安岳”建设中的先进典型，特色亮点开展广泛宣传，进一步增强党员干部廉洁法律意识，提升我县党风廉政建设和反腐败工作影响力。</w:t>
            </w:r>
          </w:p>
        </w:tc>
        <w:tc>
          <w:tcPr>
            <w:tcW w:w="3362" w:type="dxa"/>
            <w:gridSpan w:val="4"/>
            <w:tcBorders>
              <w:top w:val="single" w:color="000000" w:sz="4" w:space="0"/>
              <w:left w:val="single" w:color="000000" w:sz="4" w:space="0"/>
              <w:bottom w:val="single" w:color="000000" w:sz="4" w:space="0"/>
              <w:right w:val="single" w:color="000000" w:sz="4" w:space="0"/>
            </w:tcBorders>
            <w:noWrap w:val="0"/>
            <w:vAlign w:val="center"/>
          </w:tcPr>
          <w:p w14:paraId="1C5A31E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宣教</w:t>
            </w:r>
            <w:r>
              <w:rPr>
                <w:rFonts w:hint="eastAsia" w:ascii="宋体" w:hAnsi="宋体" w:eastAsia="宋体" w:cs="宋体"/>
                <w:i w:val="0"/>
                <w:iCs w:val="0"/>
                <w:color w:val="000000"/>
                <w:sz w:val="21"/>
                <w:szCs w:val="21"/>
                <w:u w:val="none"/>
              </w:rPr>
              <w:t>方面</w:t>
            </w:r>
            <w:r>
              <w:rPr>
                <w:rFonts w:hint="eastAsia" w:ascii="宋体" w:hAnsi="宋体" w:eastAsia="宋体" w:cs="宋体"/>
                <w:i w:val="0"/>
                <w:iCs w:val="0"/>
                <w:color w:val="000000"/>
                <w:sz w:val="21"/>
                <w:szCs w:val="21"/>
                <w:u w:val="none"/>
                <w:lang w:eastAsia="zh-CN"/>
              </w:rPr>
              <w:t>，</w:t>
            </w:r>
            <w:r>
              <w:rPr>
                <w:rFonts w:hint="eastAsia" w:ascii="宋体" w:hAnsi="宋体" w:eastAsia="宋体" w:cs="宋体"/>
                <w:i w:val="0"/>
                <w:iCs w:val="0"/>
                <w:color w:val="000000"/>
                <w:sz w:val="21"/>
                <w:szCs w:val="21"/>
                <w:u w:val="none"/>
              </w:rPr>
              <w:t>实现中央级媒体突破，在重点媒体发稿，省级平台采用25篇次，打造4篇10万+爆款，显著提升"清廉安岳"影响力。监督方面</w:t>
            </w:r>
            <w:r>
              <w:rPr>
                <w:rFonts w:hint="eastAsia" w:ascii="宋体" w:hAnsi="宋体" w:eastAsia="宋体" w:cs="宋体"/>
                <w:i w:val="0"/>
                <w:iCs w:val="0"/>
                <w:color w:val="000000"/>
                <w:sz w:val="21"/>
                <w:szCs w:val="21"/>
                <w:u w:val="none"/>
                <w:lang w:eastAsia="zh-CN"/>
              </w:rPr>
              <w:t>，</w:t>
            </w:r>
            <w:r>
              <w:rPr>
                <w:rFonts w:hint="eastAsia" w:ascii="宋体" w:hAnsi="宋体" w:eastAsia="宋体" w:cs="宋体"/>
                <w:i w:val="0"/>
                <w:iCs w:val="0"/>
                <w:color w:val="000000"/>
                <w:sz w:val="21"/>
                <w:szCs w:val="21"/>
                <w:u w:val="none"/>
              </w:rPr>
              <w:t>通过常态化政治监督和专项整治，有效增强党员干部廉洁意识，群众满意度持续提高，为全县党风廉政建设和反腐败工作提供有力保障，全面达成年度绩效目标。</w:t>
            </w:r>
          </w:p>
        </w:tc>
      </w:tr>
      <w:tr w14:paraId="51539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DB6133">
            <w:pPr>
              <w:rPr>
                <w:rFonts w:hint="eastAsia" w:ascii="宋体" w:hAnsi="宋体" w:eastAsia="宋体" w:cs="宋体"/>
                <w:i w:val="0"/>
                <w:iCs w:val="0"/>
                <w:color w:val="000000"/>
                <w:sz w:val="21"/>
                <w:szCs w:val="21"/>
                <w:u w:val="none"/>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14:paraId="06F3E07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2.项目实施内容及过程概述</w:t>
            </w:r>
          </w:p>
        </w:tc>
        <w:tc>
          <w:tcPr>
            <w:tcW w:w="7737" w:type="dxa"/>
            <w:gridSpan w:val="9"/>
            <w:tcBorders>
              <w:top w:val="single" w:color="000000" w:sz="4" w:space="0"/>
              <w:left w:val="single" w:color="000000" w:sz="4" w:space="0"/>
              <w:bottom w:val="single" w:color="000000" w:sz="4" w:space="0"/>
              <w:right w:val="single" w:color="000000" w:sz="4" w:space="0"/>
            </w:tcBorders>
            <w:noWrap w:val="0"/>
            <w:vAlign w:val="center"/>
          </w:tcPr>
          <w:p w14:paraId="39666ED6">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宣教</w:t>
            </w:r>
            <w:r>
              <w:rPr>
                <w:rFonts w:hint="eastAsia" w:ascii="宋体" w:hAnsi="宋体" w:eastAsia="宋体" w:cs="宋体"/>
                <w:i w:val="0"/>
                <w:iCs w:val="0"/>
                <w:color w:val="000000"/>
                <w:sz w:val="21"/>
                <w:szCs w:val="21"/>
                <w:u w:val="none"/>
              </w:rPr>
              <w:t>方面，以“大宣传扬正气”为抓手，在中央级媒体刊发重点稿件</w:t>
            </w:r>
            <w:r>
              <w:rPr>
                <w:rFonts w:hint="eastAsia" w:ascii="宋体" w:hAnsi="宋体" w:cs="宋体"/>
                <w:i w:val="0"/>
                <w:iCs w:val="0"/>
                <w:color w:val="000000"/>
                <w:sz w:val="21"/>
                <w:szCs w:val="21"/>
                <w:u w:val="none"/>
                <w:lang w:eastAsia="zh-CN"/>
              </w:rPr>
              <w:t>，</w:t>
            </w:r>
            <w:r>
              <w:rPr>
                <w:rFonts w:hint="eastAsia" w:ascii="宋体" w:hAnsi="宋体" w:eastAsia="宋体" w:cs="宋体"/>
                <w:i w:val="0"/>
                <w:iCs w:val="0"/>
                <w:color w:val="000000"/>
                <w:sz w:val="21"/>
                <w:szCs w:val="21"/>
                <w:u w:val="none"/>
              </w:rPr>
              <w:t>在省纪委监委平台发布稿件25篇次。监督方面，一是开展专项整治，聚焦校园食品安全、农村“三资”管理等领域，运用“码上举报”“阳光问廉”推动问题解决；二是强化政治监督，深化跨区域联合监督，持续整治医药腐败和营商环境问题；三是深化正风肃纪，围绕巡视整改、重要节点开展专项检查</w:t>
            </w:r>
            <w:r>
              <w:rPr>
                <w:rFonts w:hint="eastAsia" w:ascii="宋体" w:hAnsi="宋体" w:cs="宋体"/>
                <w:i w:val="0"/>
                <w:iCs w:val="0"/>
                <w:color w:val="000000"/>
                <w:sz w:val="21"/>
                <w:szCs w:val="21"/>
                <w:u w:val="none"/>
                <w:lang w:eastAsia="zh-CN"/>
              </w:rPr>
              <w:t>，</w:t>
            </w:r>
            <w:r>
              <w:rPr>
                <w:rFonts w:hint="eastAsia" w:ascii="宋体" w:hAnsi="宋体" w:eastAsia="宋体" w:cs="宋体"/>
                <w:i w:val="0"/>
                <w:iCs w:val="0"/>
                <w:color w:val="000000"/>
                <w:sz w:val="21"/>
                <w:szCs w:val="21"/>
                <w:u w:val="none"/>
              </w:rPr>
              <w:t>严防“四风”反弹。</w:t>
            </w:r>
          </w:p>
        </w:tc>
      </w:tr>
      <w:tr w14:paraId="38CD8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7" w:type="dxa"/>
            <w:vMerge w:val="restart"/>
            <w:tcBorders>
              <w:top w:val="single" w:color="000000" w:sz="4" w:space="0"/>
              <w:left w:val="single" w:color="000000" w:sz="4" w:space="0"/>
              <w:bottom w:val="single" w:color="000000" w:sz="4" w:space="0"/>
              <w:right w:val="single" w:color="000000" w:sz="4" w:space="0"/>
            </w:tcBorders>
            <w:noWrap w:val="0"/>
            <w:vAlign w:val="center"/>
          </w:tcPr>
          <w:p w14:paraId="3C0F27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预算执行情况（10分）</w:t>
            </w:r>
          </w:p>
        </w:tc>
        <w:tc>
          <w:tcPr>
            <w:tcW w:w="963" w:type="dxa"/>
            <w:tcBorders>
              <w:top w:val="single" w:color="000000" w:sz="4" w:space="0"/>
              <w:left w:val="single" w:color="000000" w:sz="4" w:space="0"/>
              <w:bottom w:val="single" w:color="000000" w:sz="4" w:space="0"/>
              <w:right w:val="single" w:color="000000" w:sz="4" w:space="0"/>
            </w:tcBorders>
            <w:noWrap w:val="0"/>
            <w:vAlign w:val="center"/>
          </w:tcPr>
          <w:p w14:paraId="197DC2A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年度</w:t>
            </w:r>
          </w:p>
          <w:p w14:paraId="1BF900B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预算数</w:t>
            </w:r>
          </w:p>
          <w:p w14:paraId="2897F5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（万元）</w:t>
            </w:r>
          </w:p>
        </w:tc>
        <w:tc>
          <w:tcPr>
            <w:tcW w:w="1100" w:type="dxa"/>
            <w:tcBorders>
              <w:top w:val="single" w:color="000000" w:sz="4" w:space="0"/>
              <w:left w:val="single" w:color="000000" w:sz="4" w:space="0"/>
              <w:bottom w:val="single" w:color="000000" w:sz="4" w:space="0"/>
              <w:right w:val="single" w:color="000000" w:sz="4" w:space="0"/>
            </w:tcBorders>
            <w:noWrap w:val="0"/>
            <w:vAlign w:val="center"/>
          </w:tcPr>
          <w:p w14:paraId="598DA8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年初预算</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3313C1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调整后预算数</w:t>
            </w:r>
          </w:p>
        </w:tc>
        <w:tc>
          <w:tcPr>
            <w:tcW w:w="1438" w:type="dxa"/>
            <w:gridSpan w:val="3"/>
            <w:tcBorders>
              <w:top w:val="single" w:color="000000" w:sz="4" w:space="0"/>
              <w:left w:val="single" w:color="000000" w:sz="4" w:space="0"/>
              <w:bottom w:val="single" w:color="000000" w:sz="4" w:space="0"/>
              <w:right w:val="single" w:color="000000" w:sz="4" w:space="0"/>
            </w:tcBorders>
            <w:noWrap w:val="0"/>
            <w:vAlign w:val="center"/>
          </w:tcPr>
          <w:p w14:paraId="7A9127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预算执行数</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434FC2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预算执行率</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16313F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权重</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16FBD2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得分</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007B3B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原因</w:t>
            </w:r>
          </w:p>
        </w:tc>
      </w:tr>
      <w:tr w14:paraId="287B6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2B975D">
            <w:pPr>
              <w:jc w:val="center"/>
              <w:rPr>
                <w:rFonts w:hint="eastAsia" w:ascii="宋体" w:hAnsi="宋体" w:eastAsia="宋体" w:cs="宋体"/>
                <w:i w:val="0"/>
                <w:iCs w:val="0"/>
                <w:color w:val="000000"/>
                <w:sz w:val="21"/>
                <w:szCs w:val="21"/>
                <w:u w:val="none"/>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14:paraId="1E0F74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1100" w:type="dxa"/>
            <w:tcBorders>
              <w:top w:val="single" w:color="000000" w:sz="4" w:space="0"/>
              <w:left w:val="single" w:color="000000" w:sz="4" w:space="0"/>
              <w:bottom w:val="single" w:color="000000" w:sz="4" w:space="0"/>
              <w:right w:val="single" w:color="000000" w:sz="4" w:space="0"/>
            </w:tcBorders>
            <w:noWrap w:val="0"/>
            <w:vAlign w:val="center"/>
          </w:tcPr>
          <w:p w14:paraId="3690DF40">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68.00</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5775DE03">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51.79</w:t>
            </w:r>
          </w:p>
        </w:tc>
        <w:tc>
          <w:tcPr>
            <w:tcW w:w="1438" w:type="dxa"/>
            <w:gridSpan w:val="3"/>
            <w:tcBorders>
              <w:top w:val="single" w:color="000000" w:sz="4" w:space="0"/>
              <w:left w:val="single" w:color="000000" w:sz="4" w:space="0"/>
              <w:bottom w:val="single" w:color="000000" w:sz="4" w:space="0"/>
              <w:right w:val="single" w:color="000000" w:sz="4" w:space="0"/>
            </w:tcBorders>
            <w:noWrap w:val="0"/>
            <w:vAlign w:val="center"/>
          </w:tcPr>
          <w:p w14:paraId="2160114A">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51.79</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26BE1EDE">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482EF40F">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05D95011">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1550" w:type="dxa"/>
            <w:vMerge w:val="restart"/>
            <w:tcBorders>
              <w:top w:val="single" w:color="000000" w:sz="4" w:space="0"/>
              <w:left w:val="single" w:color="000000" w:sz="4" w:space="0"/>
              <w:bottom w:val="single" w:color="000000" w:sz="4" w:space="0"/>
              <w:right w:val="single" w:color="000000" w:sz="4" w:space="0"/>
            </w:tcBorders>
            <w:noWrap w:val="0"/>
            <w:vAlign w:val="center"/>
          </w:tcPr>
          <w:p w14:paraId="5D9C9513">
            <w:pPr>
              <w:keepNext w:val="0"/>
              <w:keepLines w:val="0"/>
              <w:widowControl/>
              <w:suppressLineNumbers w:val="0"/>
              <w:jc w:val="center"/>
              <w:textAlignment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kern w:val="0"/>
                <w:sz w:val="18"/>
                <w:szCs w:val="18"/>
                <w:u w:val="none"/>
                <w:lang w:val="en-US" w:eastAsia="zh-CN" w:bidi="ar"/>
              </w:rPr>
              <w:t>无</w:t>
            </w:r>
          </w:p>
        </w:tc>
      </w:tr>
      <w:tr w14:paraId="11283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9D144E">
            <w:pPr>
              <w:jc w:val="center"/>
              <w:rPr>
                <w:rFonts w:hint="eastAsia" w:ascii="宋体" w:hAnsi="宋体" w:eastAsia="宋体" w:cs="宋体"/>
                <w:i w:val="0"/>
                <w:iCs w:val="0"/>
                <w:color w:val="000000"/>
                <w:sz w:val="21"/>
                <w:szCs w:val="21"/>
                <w:u w:val="none"/>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14:paraId="229E19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其中：财政资金</w:t>
            </w:r>
          </w:p>
        </w:tc>
        <w:tc>
          <w:tcPr>
            <w:tcW w:w="1100" w:type="dxa"/>
            <w:tcBorders>
              <w:top w:val="single" w:color="000000" w:sz="4" w:space="0"/>
              <w:left w:val="single" w:color="000000" w:sz="4" w:space="0"/>
              <w:bottom w:val="single" w:color="000000" w:sz="4" w:space="0"/>
              <w:right w:val="single" w:color="000000" w:sz="4" w:space="0"/>
            </w:tcBorders>
            <w:noWrap w:val="0"/>
            <w:vAlign w:val="center"/>
          </w:tcPr>
          <w:p w14:paraId="03CD23D7">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68.00</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5B6DB1C8">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51.79</w:t>
            </w:r>
          </w:p>
        </w:tc>
        <w:tc>
          <w:tcPr>
            <w:tcW w:w="1438" w:type="dxa"/>
            <w:gridSpan w:val="3"/>
            <w:tcBorders>
              <w:top w:val="single" w:color="000000" w:sz="4" w:space="0"/>
              <w:left w:val="single" w:color="000000" w:sz="4" w:space="0"/>
              <w:bottom w:val="single" w:color="000000" w:sz="4" w:space="0"/>
              <w:right w:val="single" w:color="000000" w:sz="4" w:space="0"/>
            </w:tcBorders>
            <w:noWrap w:val="0"/>
            <w:vAlign w:val="center"/>
          </w:tcPr>
          <w:p w14:paraId="3004B9D6">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51.79</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4BF098A1">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128ECB8F">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2F9BBFD8">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15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615A79">
            <w:pPr>
              <w:rPr>
                <w:rFonts w:hint="eastAsia" w:ascii="宋体" w:hAnsi="宋体" w:eastAsia="宋体" w:cs="宋体"/>
                <w:i/>
                <w:iCs/>
                <w:color w:val="000000"/>
                <w:sz w:val="21"/>
                <w:szCs w:val="21"/>
                <w:u w:val="none"/>
              </w:rPr>
            </w:pPr>
          </w:p>
        </w:tc>
      </w:tr>
      <w:tr w14:paraId="559ED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D53F91">
            <w:pPr>
              <w:jc w:val="center"/>
              <w:rPr>
                <w:rFonts w:hint="eastAsia" w:ascii="宋体" w:hAnsi="宋体" w:eastAsia="宋体" w:cs="宋体"/>
                <w:i w:val="0"/>
                <w:iCs w:val="0"/>
                <w:color w:val="000000"/>
                <w:sz w:val="21"/>
                <w:szCs w:val="21"/>
                <w:u w:val="none"/>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14:paraId="0E303C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财政专户管理资金</w:t>
            </w:r>
          </w:p>
        </w:tc>
        <w:tc>
          <w:tcPr>
            <w:tcW w:w="1100" w:type="dxa"/>
            <w:tcBorders>
              <w:top w:val="single" w:color="000000" w:sz="4" w:space="0"/>
              <w:left w:val="single" w:color="000000" w:sz="4" w:space="0"/>
              <w:bottom w:val="single" w:color="000000" w:sz="4" w:space="0"/>
              <w:right w:val="single" w:color="000000" w:sz="4" w:space="0"/>
            </w:tcBorders>
            <w:noWrap w:val="0"/>
            <w:vAlign w:val="center"/>
          </w:tcPr>
          <w:p w14:paraId="124A38E6">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0.00</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5C8A969E">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0.00</w:t>
            </w:r>
          </w:p>
        </w:tc>
        <w:tc>
          <w:tcPr>
            <w:tcW w:w="1438" w:type="dxa"/>
            <w:gridSpan w:val="3"/>
            <w:tcBorders>
              <w:top w:val="single" w:color="000000" w:sz="4" w:space="0"/>
              <w:left w:val="single" w:color="000000" w:sz="4" w:space="0"/>
              <w:bottom w:val="single" w:color="000000" w:sz="4" w:space="0"/>
              <w:right w:val="single" w:color="000000" w:sz="4" w:space="0"/>
            </w:tcBorders>
            <w:noWrap w:val="0"/>
            <w:vAlign w:val="center"/>
          </w:tcPr>
          <w:p w14:paraId="24AD37B8">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0.00</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38240CFE">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3789BEBC">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427FFFFA">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15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2BEF97">
            <w:pPr>
              <w:rPr>
                <w:rFonts w:hint="eastAsia" w:ascii="宋体" w:hAnsi="宋体" w:eastAsia="宋体" w:cs="宋体"/>
                <w:i/>
                <w:iCs/>
                <w:color w:val="000000"/>
                <w:sz w:val="21"/>
                <w:szCs w:val="21"/>
                <w:u w:val="none"/>
              </w:rPr>
            </w:pPr>
          </w:p>
        </w:tc>
      </w:tr>
      <w:tr w14:paraId="65A5D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8A0101">
            <w:pPr>
              <w:jc w:val="center"/>
              <w:rPr>
                <w:rFonts w:hint="eastAsia" w:ascii="宋体" w:hAnsi="宋体" w:eastAsia="宋体" w:cs="宋体"/>
                <w:i w:val="0"/>
                <w:iCs w:val="0"/>
                <w:color w:val="000000"/>
                <w:sz w:val="21"/>
                <w:szCs w:val="21"/>
                <w:u w:val="none"/>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14:paraId="236368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单位资金</w:t>
            </w:r>
          </w:p>
        </w:tc>
        <w:tc>
          <w:tcPr>
            <w:tcW w:w="1100" w:type="dxa"/>
            <w:tcBorders>
              <w:top w:val="single" w:color="000000" w:sz="4" w:space="0"/>
              <w:left w:val="single" w:color="000000" w:sz="4" w:space="0"/>
              <w:bottom w:val="single" w:color="000000" w:sz="4" w:space="0"/>
              <w:right w:val="single" w:color="000000" w:sz="4" w:space="0"/>
            </w:tcBorders>
            <w:noWrap w:val="0"/>
            <w:vAlign w:val="center"/>
          </w:tcPr>
          <w:p w14:paraId="0EF174D9">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0.00</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3ED777EB">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0.00</w:t>
            </w:r>
          </w:p>
        </w:tc>
        <w:tc>
          <w:tcPr>
            <w:tcW w:w="1438" w:type="dxa"/>
            <w:gridSpan w:val="3"/>
            <w:tcBorders>
              <w:top w:val="single" w:color="000000" w:sz="4" w:space="0"/>
              <w:left w:val="single" w:color="000000" w:sz="4" w:space="0"/>
              <w:bottom w:val="single" w:color="000000" w:sz="4" w:space="0"/>
              <w:right w:val="single" w:color="000000" w:sz="4" w:space="0"/>
            </w:tcBorders>
            <w:noWrap w:val="0"/>
            <w:vAlign w:val="center"/>
          </w:tcPr>
          <w:p w14:paraId="0D7B340B">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0.00</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51E4B49E">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79EB6BA8">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6AF6AD84">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15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157BF0">
            <w:pPr>
              <w:rPr>
                <w:rFonts w:hint="eastAsia" w:ascii="宋体" w:hAnsi="宋体" w:eastAsia="宋体" w:cs="宋体"/>
                <w:i/>
                <w:iCs/>
                <w:color w:val="000000"/>
                <w:sz w:val="21"/>
                <w:szCs w:val="21"/>
                <w:u w:val="none"/>
              </w:rPr>
            </w:pPr>
          </w:p>
        </w:tc>
      </w:tr>
      <w:tr w14:paraId="1C6FF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F00056">
            <w:pPr>
              <w:jc w:val="center"/>
              <w:rPr>
                <w:rFonts w:hint="eastAsia" w:ascii="宋体" w:hAnsi="宋体" w:eastAsia="宋体" w:cs="宋体"/>
                <w:i w:val="0"/>
                <w:iCs w:val="0"/>
                <w:color w:val="000000"/>
                <w:sz w:val="21"/>
                <w:szCs w:val="21"/>
                <w:u w:val="none"/>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14:paraId="67A932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100" w:type="dxa"/>
            <w:tcBorders>
              <w:top w:val="single" w:color="000000" w:sz="4" w:space="0"/>
              <w:left w:val="single" w:color="000000" w:sz="4" w:space="0"/>
              <w:bottom w:val="single" w:color="000000" w:sz="4" w:space="0"/>
              <w:right w:val="single" w:color="000000" w:sz="4" w:space="0"/>
            </w:tcBorders>
            <w:noWrap w:val="0"/>
            <w:vAlign w:val="center"/>
          </w:tcPr>
          <w:p w14:paraId="571DDA5E">
            <w:pPr>
              <w:jc w:val="center"/>
              <w:rPr>
                <w:rFonts w:hint="eastAsia" w:ascii="宋体" w:hAnsi="宋体" w:eastAsia="宋体" w:cs="宋体"/>
                <w:i w:val="0"/>
                <w:iCs w:val="0"/>
                <w:color w:val="000000"/>
                <w:sz w:val="18"/>
                <w:szCs w:val="18"/>
                <w:u w:val="none"/>
                <w:lang w:val="en-US" w:eastAsia="zh-CN"/>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360031C4">
            <w:pPr>
              <w:jc w:val="center"/>
              <w:rPr>
                <w:rFonts w:hint="eastAsia" w:ascii="宋体" w:hAnsi="宋体" w:eastAsia="宋体" w:cs="宋体"/>
                <w:i w:val="0"/>
                <w:iCs w:val="0"/>
                <w:color w:val="000000"/>
                <w:sz w:val="18"/>
                <w:szCs w:val="18"/>
                <w:u w:val="none"/>
                <w:lang w:val="en-US" w:eastAsia="zh-CN"/>
              </w:rPr>
            </w:pPr>
          </w:p>
        </w:tc>
        <w:tc>
          <w:tcPr>
            <w:tcW w:w="1438" w:type="dxa"/>
            <w:gridSpan w:val="3"/>
            <w:tcBorders>
              <w:top w:val="single" w:color="000000" w:sz="4" w:space="0"/>
              <w:left w:val="single" w:color="000000" w:sz="4" w:space="0"/>
              <w:bottom w:val="single" w:color="000000" w:sz="4" w:space="0"/>
              <w:right w:val="single" w:color="000000" w:sz="4" w:space="0"/>
            </w:tcBorders>
            <w:noWrap w:val="0"/>
            <w:vAlign w:val="center"/>
          </w:tcPr>
          <w:p w14:paraId="7F9AE3AB">
            <w:pPr>
              <w:jc w:val="center"/>
              <w:rPr>
                <w:rFonts w:hint="eastAsia" w:ascii="宋体" w:hAnsi="宋体" w:eastAsia="宋体" w:cs="宋体"/>
                <w:i w:val="0"/>
                <w:iCs w:val="0"/>
                <w:color w:val="000000"/>
                <w:sz w:val="18"/>
                <w:szCs w:val="18"/>
                <w:u w:val="none"/>
                <w:lang w:val="en-US" w:eastAsia="zh-CN"/>
              </w:rPr>
            </w:pP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0D90D824">
            <w:pPr>
              <w:jc w:val="center"/>
              <w:rPr>
                <w:rFonts w:hint="eastAsia" w:ascii="宋体" w:hAnsi="宋体" w:eastAsia="宋体" w:cs="宋体"/>
                <w:i w:val="0"/>
                <w:iCs w:val="0"/>
                <w:color w:val="000000"/>
                <w:sz w:val="18"/>
                <w:szCs w:val="18"/>
                <w:u w:val="none"/>
                <w:lang w:val="en-US" w:eastAsia="zh-CN"/>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599F5D33">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0CFCE54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15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C8945C">
            <w:pPr>
              <w:rPr>
                <w:rFonts w:hint="eastAsia" w:ascii="宋体" w:hAnsi="宋体" w:eastAsia="宋体" w:cs="宋体"/>
                <w:i/>
                <w:iCs/>
                <w:color w:val="000000"/>
                <w:sz w:val="21"/>
                <w:szCs w:val="21"/>
                <w:u w:val="none"/>
              </w:rPr>
            </w:pPr>
          </w:p>
        </w:tc>
      </w:tr>
      <w:tr w14:paraId="57041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5" w:hRule="atLeast"/>
        </w:trPr>
        <w:tc>
          <w:tcPr>
            <w:tcW w:w="687" w:type="dxa"/>
            <w:vMerge w:val="restart"/>
            <w:tcBorders>
              <w:top w:val="single" w:color="000000" w:sz="4" w:space="0"/>
              <w:left w:val="single" w:color="000000" w:sz="4" w:space="0"/>
              <w:bottom w:val="single" w:color="000000" w:sz="4" w:space="0"/>
              <w:right w:val="single" w:color="000000" w:sz="4" w:space="0"/>
            </w:tcBorders>
            <w:noWrap w:val="0"/>
            <w:vAlign w:val="center"/>
          </w:tcPr>
          <w:p w14:paraId="1B68AA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绩效指标（90分）</w:t>
            </w:r>
          </w:p>
        </w:tc>
        <w:tc>
          <w:tcPr>
            <w:tcW w:w="963" w:type="dxa"/>
            <w:tcBorders>
              <w:top w:val="single" w:color="000000" w:sz="4" w:space="0"/>
              <w:left w:val="single" w:color="000000" w:sz="4" w:space="0"/>
              <w:bottom w:val="single" w:color="000000" w:sz="4" w:space="0"/>
              <w:right w:val="single" w:color="000000" w:sz="4" w:space="0"/>
            </w:tcBorders>
            <w:noWrap w:val="0"/>
            <w:vAlign w:val="center"/>
          </w:tcPr>
          <w:p w14:paraId="44A6F4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100" w:type="dxa"/>
            <w:tcBorders>
              <w:top w:val="single" w:color="000000" w:sz="4" w:space="0"/>
              <w:left w:val="single" w:color="000000" w:sz="4" w:space="0"/>
              <w:bottom w:val="single" w:color="000000" w:sz="4" w:space="0"/>
              <w:right w:val="single" w:color="000000" w:sz="4" w:space="0"/>
            </w:tcBorders>
            <w:noWrap w:val="0"/>
            <w:vAlign w:val="center"/>
          </w:tcPr>
          <w:p w14:paraId="112734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1EA856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7EEC3C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0A2C08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1A70E9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度量单位</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18CD8F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0E81FF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77949C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387436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未完成原因分析</w:t>
            </w:r>
          </w:p>
        </w:tc>
      </w:tr>
      <w:tr w14:paraId="38441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9D9193">
            <w:pPr>
              <w:jc w:val="center"/>
              <w:rPr>
                <w:rFonts w:hint="eastAsia" w:ascii="宋体" w:hAnsi="宋体" w:eastAsia="宋体" w:cs="宋体"/>
                <w:i w:val="0"/>
                <w:iCs w:val="0"/>
                <w:color w:val="000000"/>
                <w:sz w:val="21"/>
                <w:szCs w:val="21"/>
                <w:u w:val="none"/>
              </w:rPr>
            </w:pPr>
          </w:p>
        </w:tc>
        <w:tc>
          <w:tcPr>
            <w:tcW w:w="963" w:type="dxa"/>
            <w:vMerge w:val="restart"/>
            <w:tcBorders>
              <w:top w:val="single" w:color="000000" w:sz="4" w:space="0"/>
              <w:left w:val="single" w:color="000000" w:sz="4" w:space="0"/>
              <w:right w:val="single" w:color="000000" w:sz="4" w:space="0"/>
            </w:tcBorders>
            <w:noWrap w:val="0"/>
            <w:vAlign w:val="center"/>
          </w:tcPr>
          <w:p w14:paraId="52E4DAA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产出指标</w:t>
            </w:r>
          </w:p>
          <w:p w14:paraId="4272DECA">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c>
          <w:tcPr>
            <w:tcW w:w="1100" w:type="dxa"/>
            <w:vMerge w:val="restart"/>
            <w:tcBorders>
              <w:top w:val="single" w:color="000000" w:sz="4" w:space="0"/>
              <w:left w:val="single" w:color="000000" w:sz="4" w:space="0"/>
              <w:right w:val="single" w:color="000000" w:sz="4" w:space="0"/>
            </w:tcBorders>
            <w:noWrap w:val="0"/>
            <w:vAlign w:val="center"/>
          </w:tcPr>
          <w:p w14:paraId="7BF0542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p w14:paraId="72BD7A6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0B53EE30">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宣传产品</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0C3B10AE">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21E62CD6">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578DFE4B">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个</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17D8953E">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2B905E70">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3CA1761C">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40680B5F">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无</w:t>
            </w:r>
          </w:p>
        </w:tc>
      </w:tr>
      <w:tr w14:paraId="06500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D13DB0">
            <w:pPr>
              <w:jc w:val="center"/>
              <w:rPr>
                <w:rFonts w:hint="eastAsia" w:ascii="宋体" w:hAnsi="宋体" w:eastAsia="宋体" w:cs="宋体"/>
                <w:i w:val="0"/>
                <w:iCs w:val="0"/>
                <w:color w:val="000000"/>
                <w:sz w:val="21"/>
                <w:szCs w:val="21"/>
                <w:u w:val="none"/>
              </w:rPr>
            </w:pPr>
          </w:p>
        </w:tc>
        <w:tc>
          <w:tcPr>
            <w:tcW w:w="963" w:type="dxa"/>
            <w:vMerge w:val="continue"/>
            <w:tcBorders>
              <w:left w:val="single" w:color="000000" w:sz="4" w:space="0"/>
              <w:right w:val="single" w:color="000000" w:sz="4" w:space="0"/>
            </w:tcBorders>
            <w:noWrap w:val="0"/>
            <w:vAlign w:val="center"/>
          </w:tcPr>
          <w:p w14:paraId="5B72580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00" w:type="dxa"/>
            <w:vMerge w:val="continue"/>
            <w:tcBorders>
              <w:left w:val="single" w:color="000000" w:sz="4" w:space="0"/>
              <w:right w:val="single" w:color="000000" w:sz="4" w:space="0"/>
            </w:tcBorders>
            <w:noWrap w:val="0"/>
            <w:vAlign w:val="center"/>
          </w:tcPr>
          <w:p w14:paraId="5DA086B1">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0A9CC0DF">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制作警示教育片</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3AE7059B">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162EB8F8">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4A35B4C3">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篇（部）</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02D3DE8A">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4867B9CB">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3BB14F3B">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701E0637">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1E266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98F2C3">
            <w:pPr>
              <w:jc w:val="center"/>
              <w:rPr>
                <w:rFonts w:hint="eastAsia" w:ascii="宋体" w:hAnsi="宋体" w:eastAsia="宋体" w:cs="宋体"/>
                <w:i w:val="0"/>
                <w:iCs w:val="0"/>
                <w:color w:val="000000"/>
                <w:sz w:val="21"/>
                <w:szCs w:val="21"/>
                <w:u w:val="none"/>
              </w:rPr>
            </w:pPr>
          </w:p>
        </w:tc>
        <w:tc>
          <w:tcPr>
            <w:tcW w:w="963" w:type="dxa"/>
            <w:vMerge w:val="continue"/>
            <w:tcBorders>
              <w:left w:val="single" w:color="000000" w:sz="4" w:space="0"/>
              <w:right w:val="single" w:color="000000" w:sz="4" w:space="0"/>
            </w:tcBorders>
            <w:noWrap w:val="0"/>
            <w:vAlign w:val="center"/>
          </w:tcPr>
          <w:p w14:paraId="67DE0B8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00" w:type="dxa"/>
            <w:vMerge w:val="continue"/>
            <w:tcBorders>
              <w:left w:val="single" w:color="000000" w:sz="4" w:space="0"/>
              <w:right w:val="single" w:color="000000" w:sz="4" w:space="0"/>
            </w:tcBorders>
            <w:noWrap w:val="0"/>
            <w:vAlign w:val="center"/>
          </w:tcPr>
          <w:p w14:paraId="60253D1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0B37231E">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创作家风家教、公益广告、警示教育短剧、微视频</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0792DE0B">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4398314E">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15FE82A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篇（部）</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579B9BB0">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24A8A10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4B7056C4">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13857AAE">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613C9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6B1FD7">
            <w:pPr>
              <w:jc w:val="center"/>
              <w:rPr>
                <w:rFonts w:hint="eastAsia" w:ascii="宋体" w:hAnsi="宋体" w:eastAsia="宋体" w:cs="宋体"/>
                <w:i w:val="0"/>
                <w:iCs w:val="0"/>
                <w:color w:val="000000"/>
                <w:sz w:val="21"/>
                <w:szCs w:val="21"/>
                <w:u w:val="none"/>
              </w:rPr>
            </w:pPr>
          </w:p>
        </w:tc>
        <w:tc>
          <w:tcPr>
            <w:tcW w:w="963" w:type="dxa"/>
            <w:vMerge w:val="continue"/>
            <w:tcBorders>
              <w:left w:val="single" w:color="000000" w:sz="4" w:space="0"/>
              <w:right w:val="single" w:color="000000" w:sz="4" w:space="0"/>
            </w:tcBorders>
            <w:noWrap w:val="0"/>
            <w:vAlign w:val="center"/>
          </w:tcPr>
          <w:p w14:paraId="26DE9AA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00" w:type="dxa"/>
            <w:vMerge w:val="continue"/>
            <w:tcBorders>
              <w:left w:val="single" w:color="000000" w:sz="4" w:space="0"/>
              <w:right w:val="single" w:color="000000" w:sz="4" w:space="0"/>
            </w:tcBorders>
            <w:noWrap w:val="0"/>
            <w:vAlign w:val="center"/>
          </w:tcPr>
          <w:p w14:paraId="17D69781">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3E2A59C1">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制播纪检监察综述片</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3E70585B">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7583F2E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2E244C2B">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篇（部）</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7EDF2FAF">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7299DE1E">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01F1F66E">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3C7950A7">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526B2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44EE4A">
            <w:pPr>
              <w:jc w:val="center"/>
              <w:rPr>
                <w:rFonts w:hint="eastAsia" w:ascii="宋体" w:hAnsi="宋体" w:eastAsia="宋体" w:cs="宋体"/>
                <w:i w:val="0"/>
                <w:iCs w:val="0"/>
                <w:color w:val="000000"/>
                <w:sz w:val="21"/>
                <w:szCs w:val="21"/>
                <w:u w:val="none"/>
              </w:rPr>
            </w:pPr>
          </w:p>
        </w:tc>
        <w:tc>
          <w:tcPr>
            <w:tcW w:w="963" w:type="dxa"/>
            <w:vMerge w:val="continue"/>
            <w:tcBorders>
              <w:left w:val="single" w:color="000000" w:sz="4" w:space="0"/>
              <w:right w:val="single" w:color="000000" w:sz="4" w:space="0"/>
            </w:tcBorders>
            <w:noWrap w:val="0"/>
            <w:vAlign w:val="center"/>
          </w:tcPr>
          <w:p w14:paraId="58322761">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1100" w:type="dxa"/>
            <w:vMerge w:val="continue"/>
            <w:tcBorders>
              <w:left w:val="single" w:color="000000" w:sz="4" w:space="0"/>
              <w:right w:val="single" w:color="000000" w:sz="4" w:space="0"/>
            </w:tcBorders>
            <w:noWrap w:val="0"/>
            <w:vAlign w:val="center"/>
          </w:tcPr>
          <w:p w14:paraId="158D99E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4A524B7E">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党风廉政建设专项整治、专项督查次数</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1068C885">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762758AB">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12</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0A25DB93">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次</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4550D0CF">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12</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4146153E">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1EB36909">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1E853025">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2FB82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2135E8">
            <w:pPr>
              <w:jc w:val="center"/>
              <w:rPr>
                <w:rFonts w:hint="eastAsia" w:ascii="宋体" w:hAnsi="宋体" w:eastAsia="宋体" w:cs="宋体"/>
                <w:i w:val="0"/>
                <w:iCs w:val="0"/>
                <w:color w:val="000000"/>
                <w:sz w:val="21"/>
                <w:szCs w:val="21"/>
                <w:u w:val="none"/>
              </w:rPr>
            </w:pPr>
          </w:p>
        </w:tc>
        <w:tc>
          <w:tcPr>
            <w:tcW w:w="963" w:type="dxa"/>
            <w:vMerge w:val="continue"/>
            <w:tcBorders>
              <w:left w:val="single" w:color="000000" w:sz="4" w:space="0"/>
              <w:right w:val="single" w:color="000000" w:sz="4" w:space="0"/>
            </w:tcBorders>
            <w:noWrap w:val="0"/>
            <w:vAlign w:val="center"/>
          </w:tcPr>
          <w:p w14:paraId="4A48674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00" w:type="dxa"/>
            <w:vMerge w:val="continue"/>
            <w:tcBorders>
              <w:left w:val="single" w:color="000000" w:sz="4" w:space="0"/>
              <w:right w:val="single" w:color="000000" w:sz="4" w:space="0"/>
            </w:tcBorders>
            <w:noWrap w:val="0"/>
            <w:vAlign w:val="center"/>
          </w:tcPr>
          <w:p w14:paraId="472C432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21B182FE">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采写报刊新闻报道</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37E9EE85">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530454E5">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6F8AE048">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条</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17C7E188">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27</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376DE4A9">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6284986F">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653B8651">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6D990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383E61">
            <w:pPr>
              <w:jc w:val="center"/>
              <w:rPr>
                <w:rFonts w:hint="eastAsia" w:ascii="宋体" w:hAnsi="宋体" w:eastAsia="宋体" w:cs="宋体"/>
                <w:i w:val="0"/>
                <w:iCs w:val="0"/>
                <w:color w:val="000000"/>
                <w:sz w:val="21"/>
                <w:szCs w:val="21"/>
                <w:u w:val="none"/>
              </w:rPr>
            </w:pPr>
          </w:p>
        </w:tc>
        <w:tc>
          <w:tcPr>
            <w:tcW w:w="963" w:type="dxa"/>
            <w:vMerge w:val="continue"/>
            <w:tcBorders>
              <w:left w:val="single" w:color="000000" w:sz="4" w:space="0"/>
              <w:right w:val="single" w:color="000000" w:sz="4" w:space="0"/>
            </w:tcBorders>
            <w:noWrap w:val="0"/>
            <w:vAlign w:val="center"/>
          </w:tcPr>
          <w:p w14:paraId="205EF9B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00" w:type="dxa"/>
            <w:vMerge w:val="continue"/>
            <w:tcBorders>
              <w:left w:val="single" w:color="000000" w:sz="4" w:space="0"/>
              <w:bottom w:val="single" w:color="000000" w:sz="4" w:space="0"/>
              <w:right w:val="single" w:color="000000" w:sz="4" w:space="0"/>
            </w:tcBorders>
            <w:noWrap w:val="0"/>
            <w:vAlign w:val="center"/>
          </w:tcPr>
          <w:p w14:paraId="092B028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1CA5DA72">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开展“阳光问廉”策划活动</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72AB0EB7">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27B54494">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5BE918D5">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场次</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17836FB4">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7</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55490BC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7007CE61">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31A41411">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3F0BE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BFAA4F">
            <w:pPr>
              <w:jc w:val="center"/>
              <w:rPr>
                <w:rFonts w:hint="eastAsia" w:ascii="宋体" w:hAnsi="宋体" w:eastAsia="宋体" w:cs="宋体"/>
                <w:i w:val="0"/>
                <w:iCs w:val="0"/>
                <w:color w:val="000000"/>
                <w:sz w:val="21"/>
                <w:szCs w:val="21"/>
                <w:u w:val="none"/>
              </w:rPr>
            </w:pPr>
          </w:p>
        </w:tc>
        <w:tc>
          <w:tcPr>
            <w:tcW w:w="963" w:type="dxa"/>
            <w:vMerge w:val="continue"/>
            <w:tcBorders>
              <w:left w:val="single" w:color="000000" w:sz="4" w:space="0"/>
              <w:right w:val="single" w:color="000000" w:sz="4" w:space="0"/>
            </w:tcBorders>
            <w:noWrap w:val="0"/>
            <w:vAlign w:val="center"/>
          </w:tcPr>
          <w:p w14:paraId="680C08FF">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c>
          <w:tcPr>
            <w:tcW w:w="1100" w:type="dxa"/>
            <w:vMerge w:val="restart"/>
            <w:tcBorders>
              <w:top w:val="single" w:color="000000" w:sz="4" w:space="0"/>
              <w:left w:val="single" w:color="000000" w:sz="4" w:space="0"/>
              <w:right w:val="single" w:color="000000" w:sz="4" w:space="0"/>
            </w:tcBorders>
            <w:noWrap w:val="0"/>
            <w:vAlign w:val="center"/>
          </w:tcPr>
          <w:p w14:paraId="18040B2D">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质量指标</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2B03ACBB">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宣传稿件、宣传产品质量和采用率</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17CE9B50">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5C0AA195">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95</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01856AF0">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27BD8C04">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95</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7EBACB47">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371B606C">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681A5413">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7F567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EB052C">
            <w:pPr>
              <w:jc w:val="center"/>
              <w:rPr>
                <w:rFonts w:hint="eastAsia" w:ascii="宋体" w:hAnsi="宋体" w:eastAsia="宋体" w:cs="宋体"/>
                <w:i w:val="0"/>
                <w:iCs w:val="0"/>
                <w:color w:val="000000"/>
                <w:sz w:val="21"/>
                <w:szCs w:val="21"/>
                <w:u w:val="none"/>
              </w:rPr>
            </w:pPr>
          </w:p>
        </w:tc>
        <w:tc>
          <w:tcPr>
            <w:tcW w:w="963" w:type="dxa"/>
            <w:vMerge w:val="continue"/>
            <w:tcBorders>
              <w:left w:val="single" w:color="000000" w:sz="4" w:space="0"/>
              <w:right w:val="single" w:color="000000" w:sz="4" w:space="0"/>
            </w:tcBorders>
            <w:noWrap w:val="0"/>
            <w:vAlign w:val="center"/>
          </w:tcPr>
          <w:p w14:paraId="61F5F91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00" w:type="dxa"/>
            <w:vMerge w:val="continue"/>
            <w:tcBorders>
              <w:left w:val="single" w:color="000000" w:sz="4" w:space="0"/>
              <w:bottom w:val="single" w:color="000000" w:sz="4" w:space="0"/>
              <w:right w:val="single" w:color="000000" w:sz="4" w:space="0"/>
            </w:tcBorders>
            <w:noWrap w:val="0"/>
            <w:vAlign w:val="center"/>
          </w:tcPr>
          <w:p w14:paraId="51109B6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3131E2C0">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专项督查及整治完成率</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43ECBAD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5AD6FF04">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90</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30864D6C">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60D6D728">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95</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7E204B1F">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0826C4D8">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5F5ABA2C">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无</w:t>
            </w:r>
          </w:p>
        </w:tc>
      </w:tr>
      <w:tr w14:paraId="14022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A0D6EF">
            <w:pPr>
              <w:jc w:val="center"/>
              <w:rPr>
                <w:rFonts w:hint="eastAsia" w:ascii="宋体" w:hAnsi="宋体" w:eastAsia="宋体" w:cs="宋体"/>
                <w:i w:val="0"/>
                <w:iCs w:val="0"/>
                <w:color w:val="000000"/>
                <w:sz w:val="21"/>
                <w:szCs w:val="21"/>
                <w:u w:val="none"/>
              </w:rPr>
            </w:pPr>
          </w:p>
        </w:tc>
        <w:tc>
          <w:tcPr>
            <w:tcW w:w="963" w:type="dxa"/>
            <w:vMerge w:val="continue"/>
            <w:tcBorders>
              <w:left w:val="single" w:color="000000" w:sz="4" w:space="0"/>
              <w:bottom w:val="single" w:color="000000" w:sz="4" w:space="0"/>
              <w:right w:val="single" w:color="000000" w:sz="4" w:space="0"/>
            </w:tcBorders>
            <w:noWrap w:val="0"/>
            <w:vAlign w:val="center"/>
          </w:tcPr>
          <w:p w14:paraId="652DBD3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00" w:type="dxa"/>
            <w:tcBorders>
              <w:top w:val="single" w:color="000000" w:sz="4" w:space="0"/>
              <w:left w:val="single" w:color="000000" w:sz="4" w:space="0"/>
              <w:bottom w:val="single" w:color="000000" w:sz="4" w:space="0"/>
              <w:right w:val="single" w:color="000000" w:sz="4" w:space="0"/>
            </w:tcBorders>
            <w:noWrap w:val="0"/>
            <w:vAlign w:val="center"/>
          </w:tcPr>
          <w:p w14:paraId="7968275D">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时效指标</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0C99347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完成时间</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4A5B54A0">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33C11CFB">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423D8281">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年</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4152FFE9">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4ADBCC62">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52602006">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6AF692E7">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无</w:t>
            </w:r>
          </w:p>
        </w:tc>
      </w:tr>
      <w:tr w14:paraId="72D88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EB7B33">
            <w:pPr>
              <w:jc w:val="center"/>
              <w:rPr>
                <w:rFonts w:hint="eastAsia" w:ascii="宋体" w:hAnsi="宋体" w:eastAsia="宋体" w:cs="宋体"/>
                <w:i w:val="0"/>
                <w:iCs w:val="0"/>
                <w:color w:val="000000"/>
                <w:sz w:val="21"/>
                <w:szCs w:val="21"/>
                <w:u w:val="none"/>
              </w:rPr>
            </w:pPr>
          </w:p>
        </w:tc>
        <w:tc>
          <w:tcPr>
            <w:tcW w:w="963" w:type="dxa"/>
            <w:vMerge w:val="restart"/>
            <w:tcBorders>
              <w:top w:val="single" w:color="000000" w:sz="4" w:space="0"/>
              <w:left w:val="single" w:color="000000" w:sz="4" w:space="0"/>
              <w:right w:val="single" w:color="000000" w:sz="4" w:space="0"/>
            </w:tcBorders>
            <w:noWrap w:val="0"/>
            <w:vAlign w:val="center"/>
          </w:tcPr>
          <w:p w14:paraId="2E9DEBE2">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效益指标</w:t>
            </w:r>
          </w:p>
        </w:tc>
        <w:tc>
          <w:tcPr>
            <w:tcW w:w="1100" w:type="dxa"/>
            <w:tcBorders>
              <w:top w:val="single" w:color="000000" w:sz="4" w:space="0"/>
              <w:left w:val="single" w:color="000000" w:sz="4" w:space="0"/>
              <w:bottom w:val="single" w:color="000000" w:sz="4" w:space="0"/>
              <w:right w:val="single" w:color="000000" w:sz="4" w:space="0"/>
            </w:tcBorders>
            <w:noWrap w:val="0"/>
            <w:vAlign w:val="center"/>
          </w:tcPr>
          <w:p w14:paraId="679188AD">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社会效益指标</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6944DF14">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党风廉政建设社会评价满意度</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316345E8">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定性</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28B2A947">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提升</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50E8C7BE">
            <w:pPr>
              <w:jc w:val="center"/>
              <w:rPr>
                <w:rFonts w:hint="eastAsia" w:ascii="宋体" w:hAnsi="宋体" w:eastAsia="宋体" w:cs="宋体"/>
                <w:i w:val="0"/>
                <w:iCs w:val="0"/>
                <w:color w:val="000000"/>
                <w:sz w:val="18"/>
                <w:szCs w:val="18"/>
                <w:u w:val="none"/>
                <w:lang w:val="en-US" w:eastAsia="zh-CN"/>
              </w:rPr>
            </w:pP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15D684C3">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提升</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4B9917F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58003765">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13FF086C">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无</w:t>
            </w:r>
          </w:p>
        </w:tc>
      </w:tr>
      <w:tr w14:paraId="02276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351F37">
            <w:pPr>
              <w:jc w:val="center"/>
              <w:rPr>
                <w:rFonts w:hint="eastAsia" w:ascii="宋体" w:hAnsi="宋体" w:eastAsia="宋体" w:cs="宋体"/>
                <w:i w:val="0"/>
                <w:iCs w:val="0"/>
                <w:color w:val="000000"/>
                <w:sz w:val="21"/>
                <w:szCs w:val="21"/>
                <w:u w:val="none"/>
              </w:rPr>
            </w:pPr>
          </w:p>
        </w:tc>
        <w:tc>
          <w:tcPr>
            <w:tcW w:w="963" w:type="dxa"/>
            <w:vMerge w:val="continue"/>
            <w:tcBorders>
              <w:left w:val="single" w:color="000000" w:sz="4" w:space="0"/>
              <w:bottom w:val="single" w:color="000000" w:sz="4" w:space="0"/>
              <w:right w:val="single" w:color="000000" w:sz="4" w:space="0"/>
            </w:tcBorders>
            <w:noWrap w:val="0"/>
            <w:vAlign w:val="center"/>
          </w:tcPr>
          <w:p w14:paraId="14EE4E3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00" w:type="dxa"/>
            <w:tcBorders>
              <w:top w:val="single" w:color="000000" w:sz="4" w:space="0"/>
              <w:left w:val="single" w:color="000000" w:sz="4" w:space="0"/>
              <w:bottom w:val="single" w:color="000000" w:sz="4" w:space="0"/>
              <w:right w:val="single" w:color="000000" w:sz="4" w:space="0"/>
            </w:tcBorders>
            <w:noWrap w:val="0"/>
            <w:vAlign w:val="center"/>
          </w:tcPr>
          <w:p w14:paraId="711E38B5">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可持续影响指标</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389D0C35">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提升我县党风廉政建设和反腐败工作影响力</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48E176B3">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定性</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6DB5EFC8">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好</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4ED17726">
            <w:pPr>
              <w:jc w:val="center"/>
              <w:rPr>
                <w:rFonts w:hint="eastAsia" w:ascii="宋体" w:hAnsi="宋体" w:eastAsia="宋体" w:cs="宋体"/>
                <w:i w:val="0"/>
                <w:iCs w:val="0"/>
                <w:color w:val="000000"/>
                <w:sz w:val="18"/>
                <w:szCs w:val="18"/>
                <w:u w:val="none"/>
                <w:lang w:val="en-US" w:eastAsia="zh-CN"/>
              </w:rPr>
            </w:pP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2331E0F6">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好</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4936C87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3C00F8ED">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24A1C605">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无</w:t>
            </w:r>
          </w:p>
        </w:tc>
      </w:tr>
      <w:tr w14:paraId="2EAD7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404C14">
            <w:pPr>
              <w:jc w:val="center"/>
              <w:rPr>
                <w:rFonts w:hint="eastAsia" w:ascii="宋体" w:hAnsi="宋体" w:eastAsia="宋体" w:cs="宋体"/>
                <w:i w:val="0"/>
                <w:iCs w:val="0"/>
                <w:color w:val="000000"/>
                <w:sz w:val="21"/>
                <w:szCs w:val="21"/>
                <w:u w:val="none"/>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14:paraId="30B4137A">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满意度指标</w:t>
            </w:r>
          </w:p>
        </w:tc>
        <w:tc>
          <w:tcPr>
            <w:tcW w:w="1100" w:type="dxa"/>
            <w:tcBorders>
              <w:top w:val="single" w:color="000000" w:sz="4" w:space="0"/>
              <w:left w:val="single" w:color="000000" w:sz="4" w:space="0"/>
              <w:bottom w:val="single" w:color="000000" w:sz="4" w:space="0"/>
              <w:right w:val="single" w:color="000000" w:sz="4" w:space="0"/>
            </w:tcBorders>
            <w:noWrap w:val="0"/>
            <w:vAlign w:val="center"/>
          </w:tcPr>
          <w:p w14:paraId="1FB98F9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42F5FE2F">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人民群众满意度</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1403C3D4">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7FED5C58">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95</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108DEBB8">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470DA82E">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91.31</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138742A5">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1C33D08D">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8</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188C4CA7">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2024年民意调查得分81.44分低于全省平均水平</w:t>
            </w:r>
          </w:p>
        </w:tc>
      </w:tr>
      <w:tr w14:paraId="215C8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tcBorders>
              <w:top w:val="single" w:color="000000" w:sz="4" w:space="0"/>
              <w:left w:val="single" w:color="000000" w:sz="4" w:space="0"/>
              <w:bottom w:val="single" w:color="000000" w:sz="4" w:space="0"/>
              <w:right w:val="single" w:color="000000" w:sz="4" w:space="0"/>
            </w:tcBorders>
            <w:noWrap w:val="0"/>
            <w:vAlign w:val="center"/>
          </w:tcPr>
          <w:p w14:paraId="63ACCA3F">
            <w:pPr>
              <w:jc w:val="center"/>
              <w:rPr>
                <w:rFonts w:hint="eastAsia" w:ascii="宋体" w:hAnsi="宋体" w:eastAsia="宋体" w:cs="宋体"/>
                <w:i w:val="0"/>
                <w:iCs w:val="0"/>
                <w:color w:val="000000"/>
                <w:sz w:val="21"/>
                <w:szCs w:val="21"/>
                <w:u w:val="none"/>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14:paraId="41A83421">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成本指标</w:t>
            </w:r>
          </w:p>
        </w:tc>
        <w:tc>
          <w:tcPr>
            <w:tcW w:w="1100" w:type="dxa"/>
            <w:tcBorders>
              <w:top w:val="single" w:color="000000" w:sz="4" w:space="0"/>
              <w:left w:val="single" w:color="000000" w:sz="4" w:space="0"/>
              <w:bottom w:val="single" w:color="000000" w:sz="4" w:space="0"/>
              <w:right w:val="single" w:color="000000" w:sz="4" w:space="0"/>
            </w:tcBorders>
            <w:noWrap w:val="0"/>
            <w:vAlign w:val="center"/>
          </w:tcPr>
          <w:p w14:paraId="49A84DF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346A278E">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项目支出成本率</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011D019B">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2B015DDF">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5A6F0248">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5C997898">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704577EA">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7</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1BAD23B5">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7</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346C7B35">
            <w:pPr>
              <w:jc w:val="center"/>
              <w:rPr>
                <w:rFonts w:hint="eastAsia" w:ascii="宋体" w:hAnsi="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无</w:t>
            </w:r>
          </w:p>
        </w:tc>
      </w:tr>
      <w:tr w14:paraId="19DC1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6912" w:type="dxa"/>
            <w:gridSpan w:val="8"/>
            <w:tcBorders>
              <w:top w:val="single" w:color="000000" w:sz="4" w:space="0"/>
              <w:left w:val="single" w:color="000000" w:sz="4" w:space="0"/>
              <w:bottom w:val="single" w:color="000000" w:sz="4" w:space="0"/>
              <w:right w:val="single" w:color="000000" w:sz="4" w:space="0"/>
            </w:tcBorders>
            <w:noWrap w:val="0"/>
            <w:vAlign w:val="center"/>
          </w:tcPr>
          <w:p w14:paraId="20466A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5344A405">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100</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7E2B7CB9">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99</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5C4EE128">
            <w:pPr>
              <w:rPr>
                <w:rFonts w:hint="eastAsia" w:ascii="宋体" w:hAnsi="宋体" w:eastAsia="宋体" w:cs="宋体"/>
                <w:i w:val="0"/>
                <w:iCs w:val="0"/>
                <w:color w:val="000000"/>
                <w:sz w:val="18"/>
                <w:szCs w:val="18"/>
                <w:u w:val="none"/>
              </w:rPr>
            </w:pPr>
          </w:p>
        </w:tc>
      </w:tr>
      <w:tr w14:paraId="2EA35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7" w:type="dxa"/>
            <w:tcBorders>
              <w:top w:val="single" w:color="000000" w:sz="4" w:space="0"/>
              <w:left w:val="single" w:color="000000" w:sz="4" w:space="0"/>
              <w:bottom w:val="single" w:color="000000" w:sz="4" w:space="0"/>
              <w:right w:val="single" w:color="000000" w:sz="4" w:space="0"/>
            </w:tcBorders>
            <w:noWrap w:val="0"/>
            <w:vAlign w:val="center"/>
          </w:tcPr>
          <w:p w14:paraId="0A293E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评价结论</w:t>
            </w:r>
          </w:p>
        </w:tc>
        <w:tc>
          <w:tcPr>
            <w:tcW w:w="8700" w:type="dxa"/>
            <w:gridSpan w:val="10"/>
            <w:tcBorders>
              <w:top w:val="single" w:color="000000" w:sz="4" w:space="0"/>
              <w:left w:val="single" w:color="000000" w:sz="4" w:space="0"/>
              <w:bottom w:val="single" w:color="000000" w:sz="4" w:space="0"/>
              <w:right w:val="single" w:color="000000" w:sz="4" w:space="0"/>
            </w:tcBorders>
            <w:noWrap w:val="0"/>
            <w:vAlign w:val="center"/>
          </w:tcPr>
          <w:p w14:paraId="04171A21">
            <w:pPr>
              <w:keepNext w:val="0"/>
              <w:keepLines w:val="0"/>
              <w:widowControl/>
              <w:suppressLineNumbers w:val="0"/>
              <w:jc w:val="left"/>
              <w:textAlignment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sz w:val="21"/>
                <w:szCs w:val="21"/>
                <w:u w:val="none"/>
                <w:lang w:val="en-US" w:eastAsia="zh-CN"/>
              </w:rPr>
              <w:t>2024年党风廉政建设宣教及专项监督工作成效显著，通过创新宣传方式和强化专项监督，全县政治生态持续优化，为经济社会高质量发展提供了坚实的纪律保障。项目在中央及省级媒体宣传取得突破性进展，监督执纪精准有力，有效解决了群众关切问题，党员干部廉洁意识明显提升，"清廉安岳"品牌影响力显著增强，全面达成了年度绩效目标。</w:t>
            </w:r>
          </w:p>
        </w:tc>
      </w:tr>
      <w:tr w14:paraId="28078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7" w:type="dxa"/>
            <w:tcBorders>
              <w:top w:val="single" w:color="000000" w:sz="4" w:space="0"/>
              <w:left w:val="single" w:color="000000" w:sz="4" w:space="0"/>
              <w:bottom w:val="single" w:color="000000" w:sz="4" w:space="0"/>
              <w:right w:val="single" w:color="000000" w:sz="4" w:space="0"/>
            </w:tcBorders>
            <w:noWrap w:val="0"/>
            <w:vAlign w:val="center"/>
          </w:tcPr>
          <w:p w14:paraId="337EA4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存在问题</w:t>
            </w:r>
          </w:p>
        </w:tc>
        <w:tc>
          <w:tcPr>
            <w:tcW w:w="8700" w:type="dxa"/>
            <w:gridSpan w:val="10"/>
            <w:tcBorders>
              <w:top w:val="single" w:color="000000" w:sz="4" w:space="0"/>
              <w:left w:val="single" w:color="000000" w:sz="4" w:space="0"/>
              <w:bottom w:val="single" w:color="000000" w:sz="4" w:space="0"/>
              <w:right w:val="single" w:color="000000" w:sz="4" w:space="0"/>
            </w:tcBorders>
            <w:noWrap w:val="0"/>
            <w:vAlign w:val="center"/>
          </w:tcPr>
          <w:p w14:paraId="106F6998">
            <w:pPr>
              <w:keepNext w:val="0"/>
              <w:keepLines w:val="0"/>
              <w:widowControl/>
              <w:suppressLineNumbers w:val="0"/>
              <w:jc w:val="left"/>
              <w:textAlignment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sz w:val="21"/>
                <w:szCs w:val="21"/>
                <w:u w:val="none"/>
                <w:lang w:val="en-US" w:eastAsia="zh-CN"/>
              </w:rPr>
              <w:t>在项目实施过程中，仍存在两方面主要问题：一是对群众急难愁盼问题的解决力度不够深入，监督机制和问题处置效率有待进一步提升；二是新媒体宣传策划系统性不足，虽然实现了在廉洁四川微信多个栏目的上稿，但对"蜀地清风"等重点栏目的专题策划和推广不够全面，未能充分发挥新媒体平台的传播优势。</w:t>
            </w:r>
          </w:p>
        </w:tc>
      </w:tr>
      <w:tr w14:paraId="3EB2E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687" w:type="dxa"/>
            <w:tcBorders>
              <w:top w:val="single" w:color="000000" w:sz="4" w:space="0"/>
              <w:left w:val="single" w:color="000000" w:sz="4" w:space="0"/>
              <w:bottom w:val="single" w:color="000000" w:sz="4" w:space="0"/>
              <w:right w:val="single" w:color="000000" w:sz="4" w:space="0"/>
            </w:tcBorders>
            <w:noWrap w:val="0"/>
            <w:vAlign w:val="center"/>
          </w:tcPr>
          <w:p w14:paraId="3849C3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改进措施</w:t>
            </w:r>
          </w:p>
        </w:tc>
        <w:tc>
          <w:tcPr>
            <w:tcW w:w="8700" w:type="dxa"/>
            <w:gridSpan w:val="10"/>
            <w:tcBorders>
              <w:top w:val="single" w:color="000000" w:sz="4" w:space="0"/>
              <w:left w:val="single" w:color="000000" w:sz="4" w:space="0"/>
              <w:bottom w:val="single" w:color="000000" w:sz="4" w:space="0"/>
              <w:right w:val="single" w:color="000000" w:sz="4" w:space="0"/>
            </w:tcBorders>
            <w:noWrap w:val="0"/>
            <w:vAlign w:val="center"/>
          </w:tcPr>
          <w:p w14:paraId="09354742">
            <w:pPr>
              <w:keepNext w:val="0"/>
              <w:keepLines w:val="0"/>
              <w:widowControl/>
              <w:suppressLineNumbers w:val="0"/>
              <w:jc w:val="left"/>
              <w:textAlignment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sz w:val="21"/>
                <w:szCs w:val="21"/>
                <w:u w:val="none"/>
                <w:lang w:val="en-US" w:eastAsia="zh-CN"/>
              </w:rPr>
              <w:t>一是强化政治监督实效，聚焦殡葬、乡村振兴资金、医保等重点领域专项整治，完善群众诉求响应机制，切实解决急难愁盼问题。二是提升宣传策划水平，通过定期学习优秀选题案例、召开外宣小组选题会等方式，优化新闻选题质量；同时创新新媒体产品形式，针对"蜀地清风"等栏目加强漫画、视频等可视化内容创作，增强传播影响力。</w:t>
            </w:r>
          </w:p>
        </w:tc>
      </w:tr>
      <w:tr w14:paraId="0ECE9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4937" w:type="dxa"/>
            <w:gridSpan w:val="5"/>
            <w:tcBorders>
              <w:top w:val="single" w:color="000000" w:sz="4" w:space="0"/>
              <w:left w:val="single" w:color="000000" w:sz="4" w:space="0"/>
              <w:bottom w:val="single" w:color="000000" w:sz="4" w:space="0"/>
              <w:right w:val="single" w:color="000000" w:sz="4" w:space="0"/>
            </w:tcBorders>
            <w:noWrap w:val="0"/>
            <w:vAlign w:val="center"/>
          </w:tcPr>
          <w:p w14:paraId="2E2061C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项目负责人：</w:t>
            </w:r>
          </w:p>
        </w:tc>
        <w:tc>
          <w:tcPr>
            <w:tcW w:w="4450" w:type="dxa"/>
            <w:gridSpan w:val="6"/>
            <w:tcBorders>
              <w:top w:val="single" w:color="000000" w:sz="4" w:space="0"/>
              <w:left w:val="single" w:color="000000" w:sz="4" w:space="0"/>
              <w:bottom w:val="single" w:color="000000" w:sz="4" w:space="0"/>
              <w:right w:val="single" w:color="000000" w:sz="4" w:space="0"/>
            </w:tcBorders>
            <w:noWrap w:val="0"/>
            <w:vAlign w:val="center"/>
          </w:tcPr>
          <w:p w14:paraId="37A4D56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财务负责人：</w:t>
            </w:r>
          </w:p>
        </w:tc>
      </w:tr>
    </w:tbl>
    <w:p w14:paraId="62136D65">
      <w:pPr>
        <w:rPr>
          <w:rFonts w:hint="eastAsia" w:ascii="宋体" w:hAnsi="宋体" w:eastAsia="方正小标宋_GBK" w:cs="方正小标宋_GBK"/>
          <w:i w:val="0"/>
          <w:color w:val="000000"/>
          <w:kern w:val="0"/>
          <w:sz w:val="44"/>
          <w:szCs w:val="44"/>
          <w:u w:val="none"/>
          <w:lang w:val="en-US" w:eastAsia="zh-CN" w:bidi="ar"/>
        </w:rPr>
      </w:pPr>
      <w:r>
        <w:rPr>
          <w:rFonts w:hint="eastAsia" w:ascii="宋体" w:hAnsi="宋体" w:eastAsia="方正小标宋_GBK" w:cs="方正小标宋_GBK"/>
          <w:i w:val="0"/>
          <w:color w:val="000000"/>
          <w:kern w:val="0"/>
          <w:sz w:val="44"/>
          <w:szCs w:val="44"/>
          <w:u w:val="none"/>
          <w:lang w:val="en-US" w:eastAsia="zh-CN" w:bidi="ar"/>
        </w:rPr>
        <w:br w:type="page"/>
      </w:r>
    </w:p>
    <w:p w14:paraId="6002C710">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0"/>
        <w:rPr>
          <w:rFonts w:hint="eastAsia" w:ascii="宋体" w:hAnsi="宋体" w:eastAsia="方正小标宋简体" w:cs="方正小标宋简体"/>
          <w:b w:val="0"/>
          <w:bCs/>
          <w:color w:val="auto"/>
          <w:kern w:val="44"/>
          <w:sz w:val="44"/>
          <w:szCs w:val="44"/>
          <w:lang w:val="en-US" w:eastAsia="zh-CN" w:bidi="ar-SA"/>
        </w:rPr>
      </w:pPr>
      <w:r>
        <w:rPr>
          <w:rFonts w:hint="eastAsia" w:ascii="宋体" w:hAnsi="宋体" w:eastAsia="方正小标宋简体" w:cs="方正小标宋简体"/>
          <w:b w:val="0"/>
          <w:bCs/>
          <w:color w:val="auto"/>
          <w:kern w:val="44"/>
          <w:sz w:val="44"/>
          <w:szCs w:val="44"/>
          <w:lang w:val="en-US" w:eastAsia="zh-CN" w:bidi="ar-SA"/>
        </w:rPr>
        <w:t>安岳县2024年度预算项目支出绩效自评表</w:t>
      </w:r>
    </w:p>
    <w:tbl>
      <w:tblPr>
        <w:tblStyle w:val="15"/>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2"/>
        <w:gridCol w:w="921"/>
        <w:gridCol w:w="911"/>
        <w:gridCol w:w="801"/>
        <w:gridCol w:w="480"/>
        <w:gridCol w:w="527"/>
        <w:gridCol w:w="413"/>
        <w:gridCol w:w="699"/>
        <w:gridCol w:w="562"/>
        <w:gridCol w:w="550"/>
        <w:gridCol w:w="2311"/>
      </w:tblGrid>
      <w:tr w14:paraId="5CC1E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1713" w:type="dxa"/>
            <w:gridSpan w:val="2"/>
            <w:tcBorders>
              <w:top w:val="single" w:color="000000" w:sz="4" w:space="0"/>
              <w:left w:val="single" w:color="000000" w:sz="4" w:space="0"/>
              <w:bottom w:val="single" w:color="000000" w:sz="4" w:space="0"/>
              <w:right w:val="single" w:color="000000" w:sz="4" w:space="0"/>
            </w:tcBorders>
            <w:noWrap w:val="0"/>
            <w:vAlign w:val="center"/>
          </w:tcPr>
          <w:p w14:paraId="37DB1B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项目名称</w:t>
            </w:r>
          </w:p>
        </w:tc>
        <w:tc>
          <w:tcPr>
            <w:tcW w:w="7254" w:type="dxa"/>
            <w:gridSpan w:val="9"/>
            <w:tcBorders>
              <w:top w:val="single" w:color="000000" w:sz="4" w:space="0"/>
              <w:left w:val="single" w:color="000000" w:sz="4" w:space="0"/>
              <w:bottom w:val="single" w:color="000000" w:sz="4" w:space="0"/>
              <w:right w:val="single" w:color="000000" w:sz="4" w:space="0"/>
            </w:tcBorders>
            <w:noWrap w:val="0"/>
            <w:vAlign w:val="center"/>
          </w:tcPr>
          <w:p w14:paraId="1F088D03">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51202122T000000247119-临时聘用人员经费</w:t>
            </w:r>
          </w:p>
        </w:tc>
      </w:tr>
      <w:tr w14:paraId="6C176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713" w:type="dxa"/>
            <w:gridSpan w:val="2"/>
            <w:tcBorders>
              <w:top w:val="single" w:color="000000" w:sz="4" w:space="0"/>
              <w:left w:val="single" w:color="000000" w:sz="4" w:space="0"/>
              <w:bottom w:val="single" w:color="000000" w:sz="4" w:space="0"/>
              <w:right w:val="single" w:color="000000" w:sz="4" w:space="0"/>
            </w:tcBorders>
            <w:noWrap w:val="0"/>
            <w:vAlign w:val="center"/>
          </w:tcPr>
          <w:p w14:paraId="0CB149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主管部门</w:t>
            </w:r>
          </w:p>
        </w:tc>
        <w:tc>
          <w:tcPr>
            <w:tcW w:w="3132" w:type="dxa"/>
            <w:gridSpan w:val="5"/>
            <w:tcBorders>
              <w:top w:val="single" w:color="000000" w:sz="4" w:space="0"/>
              <w:left w:val="single" w:color="000000" w:sz="4" w:space="0"/>
              <w:bottom w:val="single" w:color="000000" w:sz="4" w:space="0"/>
              <w:right w:val="single" w:color="000000" w:sz="4" w:space="0"/>
            </w:tcBorders>
            <w:noWrap w:val="0"/>
            <w:vAlign w:val="center"/>
          </w:tcPr>
          <w:p w14:paraId="5EF0F2F4">
            <w:pPr>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中国共产党安岳县纪律检查委员会</w:t>
            </w:r>
          </w:p>
        </w:tc>
        <w:tc>
          <w:tcPr>
            <w:tcW w:w="699" w:type="dxa"/>
            <w:tcBorders>
              <w:top w:val="nil"/>
              <w:left w:val="nil"/>
              <w:bottom w:val="nil"/>
              <w:right w:val="nil"/>
            </w:tcBorders>
            <w:noWrap w:val="0"/>
            <w:vAlign w:val="center"/>
          </w:tcPr>
          <w:p w14:paraId="69A5B1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实施单位 （盖章）</w:t>
            </w:r>
          </w:p>
        </w:tc>
        <w:tc>
          <w:tcPr>
            <w:tcW w:w="3423" w:type="dxa"/>
            <w:gridSpan w:val="3"/>
            <w:tcBorders>
              <w:top w:val="single" w:color="000000" w:sz="4" w:space="0"/>
              <w:left w:val="single" w:color="000000" w:sz="4" w:space="0"/>
              <w:bottom w:val="single" w:color="000000" w:sz="4" w:space="0"/>
              <w:right w:val="single" w:color="000000" w:sz="4" w:space="0"/>
            </w:tcBorders>
            <w:noWrap w:val="0"/>
            <w:vAlign w:val="center"/>
          </w:tcPr>
          <w:p w14:paraId="7E9A10A8">
            <w:pPr>
              <w:tabs>
                <w:tab w:val="left" w:pos="498"/>
              </w:tabs>
              <w:jc w:val="left"/>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eastAsia="zh-CN"/>
              </w:rPr>
              <w:t>中国共产党安岳县纪律检查委员会</w:t>
            </w:r>
          </w:p>
        </w:tc>
      </w:tr>
      <w:tr w14:paraId="2721B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792" w:type="dxa"/>
            <w:vMerge w:val="restart"/>
            <w:tcBorders>
              <w:top w:val="single" w:color="000000" w:sz="4" w:space="0"/>
              <w:left w:val="single" w:color="000000" w:sz="4" w:space="0"/>
              <w:bottom w:val="single" w:color="000000" w:sz="4" w:space="0"/>
              <w:right w:val="single" w:color="000000" w:sz="4" w:space="0"/>
            </w:tcBorders>
            <w:noWrap w:val="0"/>
            <w:vAlign w:val="center"/>
          </w:tcPr>
          <w:p w14:paraId="698EBAF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项目基本情况</w:t>
            </w:r>
          </w:p>
        </w:tc>
        <w:tc>
          <w:tcPr>
            <w:tcW w:w="921" w:type="dxa"/>
            <w:vMerge w:val="restart"/>
            <w:tcBorders>
              <w:top w:val="single" w:color="000000" w:sz="4" w:space="0"/>
              <w:left w:val="single" w:color="000000" w:sz="4" w:space="0"/>
              <w:bottom w:val="single" w:color="000000" w:sz="4" w:space="0"/>
              <w:right w:val="single" w:color="000000" w:sz="4" w:space="0"/>
            </w:tcBorders>
            <w:noWrap w:val="0"/>
            <w:vAlign w:val="center"/>
          </w:tcPr>
          <w:p w14:paraId="2BCDAEB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1.项目年度目标完成情况</w:t>
            </w:r>
          </w:p>
        </w:tc>
        <w:tc>
          <w:tcPr>
            <w:tcW w:w="3132" w:type="dxa"/>
            <w:gridSpan w:val="5"/>
            <w:tcBorders>
              <w:top w:val="single" w:color="000000" w:sz="4" w:space="0"/>
              <w:left w:val="single" w:color="000000" w:sz="4" w:space="0"/>
              <w:bottom w:val="single" w:color="000000" w:sz="4" w:space="0"/>
              <w:right w:val="single" w:color="000000" w:sz="4" w:space="0"/>
            </w:tcBorders>
            <w:noWrap w:val="0"/>
            <w:vAlign w:val="center"/>
          </w:tcPr>
          <w:p w14:paraId="0AF561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项目年度目标</w:t>
            </w:r>
          </w:p>
        </w:tc>
        <w:tc>
          <w:tcPr>
            <w:tcW w:w="4122" w:type="dxa"/>
            <w:gridSpan w:val="4"/>
            <w:tcBorders>
              <w:top w:val="single" w:color="000000" w:sz="4" w:space="0"/>
              <w:left w:val="single" w:color="000000" w:sz="4" w:space="0"/>
              <w:bottom w:val="single" w:color="000000" w:sz="4" w:space="0"/>
              <w:right w:val="single" w:color="000000" w:sz="4" w:space="0"/>
            </w:tcBorders>
            <w:noWrap w:val="0"/>
            <w:vAlign w:val="center"/>
          </w:tcPr>
          <w:p w14:paraId="16387E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年度目标完成情况</w:t>
            </w:r>
          </w:p>
        </w:tc>
      </w:tr>
      <w:tr w14:paraId="477C9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4DDB12">
            <w:pPr>
              <w:rPr>
                <w:rFonts w:hint="eastAsia" w:ascii="宋体" w:hAnsi="宋体" w:eastAsia="宋体" w:cs="宋体"/>
                <w:i w:val="0"/>
                <w:iCs w:val="0"/>
                <w:color w:val="000000"/>
                <w:sz w:val="21"/>
                <w:szCs w:val="21"/>
                <w:u w:val="none"/>
              </w:rPr>
            </w:pPr>
          </w:p>
        </w:tc>
        <w:tc>
          <w:tcPr>
            <w:tcW w:w="92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AD02F3">
            <w:pPr>
              <w:rPr>
                <w:rFonts w:hint="eastAsia" w:ascii="宋体" w:hAnsi="宋体" w:eastAsia="宋体" w:cs="宋体"/>
                <w:i w:val="0"/>
                <w:iCs w:val="0"/>
                <w:color w:val="000000"/>
                <w:sz w:val="21"/>
                <w:szCs w:val="21"/>
                <w:u w:val="none"/>
              </w:rPr>
            </w:pPr>
          </w:p>
        </w:tc>
        <w:tc>
          <w:tcPr>
            <w:tcW w:w="3132" w:type="dxa"/>
            <w:gridSpan w:val="5"/>
            <w:tcBorders>
              <w:top w:val="single" w:color="000000" w:sz="4" w:space="0"/>
              <w:left w:val="single" w:color="000000" w:sz="4" w:space="0"/>
              <w:bottom w:val="single" w:color="000000" w:sz="4" w:space="0"/>
              <w:right w:val="single" w:color="000000" w:sz="4" w:space="0"/>
            </w:tcBorders>
            <w:noWrap w:val="0"/>
            <w:vAlign w:val="center"/>
          </w:tcPr>
          <w:p w14:paraId="5EFE7768">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通过劳务派遣，后勤服务得到保障，确保监督执纪和纪律检查、巡察等工作正常开展。</w:t>
            </w:r>
          </w:p>
        </w:tc>
        <w:tc>
          <w:tcPr>
            <w:tcW w:w="4122" w:type="dxa"/>
            <w:gridSpan w:val="4"/>
            <w:tcBorders>
              <w:top w:val="single" w:color="000000" w:sz="4" w:space="0"/>
              <w:left w:val="single" w:color="000000" w:sz="4" w:space="0"/>
              <w:bottom w:val="single" w:color="000000" w:sz="4" w:space="0"/>
              <w:right w:val="single" w:color="000000" w:sz="4" w:space="0"/>
            </w:tcBorders>
            <w:noWrap w:val="0"/>
            <w:vAlign w:val="center"/>
          </w:tcPr>
          <w:p w14:paraId="55A1396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通过临时聘用人员经费保障，委机关后勤保障得到持续加强。</w:t>
            </w:r>
          </w:p>
        </w:tc>
      </w:tr>
      <w:tr w14:paraId="10C36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4DA3B4">
            <w:pP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40B22DE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2.项目实施内容及过程概述</w:t>
            </w:r>
          </w:p>
        </w:tc>
        <w:tc>
          <w:tcPr>
            <w:tcW w:w="7254" w:type="dxa"/>
            <w:gridSpan w:val="9"/>
            <w:tcBorders>
              <w:top w:val="single" w:color="000000" w:sz="4" w:space="0"/>
              <w:left w:val="single" w:color="000000" w:sz="4" w:space="0"/>
              <w:bottom w:val="single" w:color="000000" w:sz="4" w:space="0"/>
              <w:right w:val="single" w:color="000000" w:sz="4" w:space="0"/>
            </w:tcBorders>
            <w:noWrap w:val="0"/>
            <w:vAlign w:val="center"/>
          </w:tcPr>
          <w:p w14:paraId="37E278EF">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通过临时聘用人员经费保障，</w:t>
            </w:r>
            <w:r>
              <w:rPr>
                <w:rFonts w:hint="eastAsia" w:ascii="宋体" w:hAnsi="宋体" w:eastAsia="宋体" w:cs="宋体"/>
                <w:i w:val="0"/>
                <w:iCs w:val="0"/>
                <w:color w:val="000000"/>
                <w:sz w:val="21"/>
                <w:szCs w:val="21"/>
                <w:u w:val="none"/>
                <w:lang w:val="en-US" w:eastAsia="zh-CN"/>
              </w:rPr>
              <w:t>确保办公运转顺利开展</w:t>
            </w:r>
            <w:r>
              <w:rPr>
                <w:rFonts w:hint="eastAsia" w:ascii="宋体" w:hAnsi="宋体" w:eastAsia="宋体" w:cs="宋体"/>
                <w:i w:val="0"/>
                <w:iCs w:val="0"/>
                <w:color w:val="000000"/>
                <w:sz w:val="21"/>
                <w:szCs w:val="21"/>
                <w:u w:val="none"/>
                <w:lang w:eastAsia="zh-CN"/>
              </w:rPr>
              <w:t>，</w:t>
            </w:r>
            <w:r>
              <w:rPr>
                <w:rFonts w:hint="eastAsia" w:ascii="宋体" w:hAnsi="宋体" w:eastAsia="宋体" w:cs="宋体"/>
                <w:i w:val="0"/>
                <w:iCs w:val="0"/>
                <w:color w:val="000000"/>
                <w:sz w:val="21"/>
                <w:szCs w:val="21"/>
                <w:u w:val="none"/>
                <w:lang w:val="en-US" w:eastAsia="zh-CN"/>
              </w:rPr>
              <w:t>保障案件办理、</w:t>
            </w:r>
            <w:r>
              <w:rPr>
                <w:rFonts w:hint="eastAsia" w:ascii="宋体" w:hAnsi="宋体" w:eastAsia="宋体" w:cs="宋体"/>
                <w:i w:val="0"/>
                <w:iCs w:val="0"/>
                <w:color w:val="000000"/>
                <w:sz w:val="21"/>
                <w:szCs w:val="21"/>
                <w:u w:val="none"/>
              </w:rPr>
              <w:t>监督执纪</w:t>
            </w:r>
            <w:r>
              <w:rPr>
                <w:rFonts w:hint="eastAsia" w:ascii="宋体" w:hAnsi="宋体" w:eastAsia="宋体" w:cs="宋体"/>
                <w:i w:val="0"/>
                <w:iCs w:val="0"/>
                <w:color w:val="000000"/>
                <w:sz w:val="21"/>
                <w:szCs w:val="21"/>
                <w:u w:val="none"/>
                <w:lang w:val="en-US" w:eastAsia="zh-CN"/>
              </w:rPr>
              <w:t>和</w:t>
            </w:r>
            <w:r>
              <w:rPr>
                <w:rFonts w:hint="eastAsia" w:ascii="宋体" w:hAnsi="宋体" w:eastAsia="宋体" w:cs="宋体"/>
                <w:i w:val="0"/>
                <w:iCs w:val="0"/>
                <w:color w:val="000000"/>
                <w:sz w:val="21"/>
                <w:szCs w:val="21"/>
                <w:u w:val="none"/>
              </w:rPr>
              <w:t>巡察等工作正常开展。</w:t>
            </w:r>
          </w:p>
        </w:tc>
      </w:tr>
      <w:tr w14:paraId="386D8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5" w:hRule="atLeast"/>
        </w:trPr>
        <w:tc>
          <w:tcPr>
            <w:tcW w:w="792" w:type="dxa"/>
            <w:vMerge w:val="restart"/>
            <w:tcBorders>
              <w:top w:val="single" w:color="000000" w:sz="4" w:space="0"/>
              <w:left w:val="single" w:color="000000" w:sz="4" w:space="0"/>
              <w:bottom w:val="single" w:color="000000" w:sz="4" w:space="0"/>
              <w:right w:val="single" w:color="000000" w:sz="4" w:space="0"/>
            </w:tcBorders>
            <w:noWrap w:val="0"/>
            <w:vAlign w:val="center"/>
          </w:tcPr>
          <w:p w14:paraId="1461EE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预算执行情况（10分）</w:t>
            </w: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631171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年度预算数（万元）</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2365EC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年初预算</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27C81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调整后预算数</w:t>
            </w:r>
          </w:p>
        </w:tc>
        <w:tc>
          <w:tcPr>
            <w:tcW w:w="1420" w:type="dxa"/>
            <w:gridSpan w:val="3"/>
            <w:tcBorders>
              <w:top w:val="single" w:color="000000" w:sz="4" w:space="0"/>
              <w:left w:val="single" w:color="000000" w:sz="4" w:space="0"/>
              <w:bottom w:val="single" w:color="000000" w:sz="4" w:space="0"/>
              <w:right w:val="single" w:color="000000" w:sz="4" w:space="0"/>
            </w:tcBorders>
            <w:noWrap w:val="0"/>
            <w:vAlign w:val="center"/>
          </w:tcPr>
          <w:p w14:paraId="670816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预算执行数</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1B20F0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预算执行率</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6A605F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权重</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553208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得分</w:t>
            </w: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547075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原因</w:t>
            </w:r>
          </w:p>
        </w:tc>
      </w:tr>
      <w:tr w14:paraId="692BC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E74EC2">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13AB4F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总额</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3816C00A">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16</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8CB22CB">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15.85</w:t>
            </w:r>
          </w:p>
        </w:tc>
        <w:tc>
          <w:tcPr>
            <w:tcW w:w="1420" w:type="dxa"/>
            <w:gridSpan w:val="3"/>
            <w:tcBorders>
              <w:top w:val="single" w:color="000000" w:sz="4" w:space="0"/>
              <w:left w:val="single" w:color="000000" w:sz="4" w:space="0"/>
              <w:bottom w:val="single" w:color="000000" w:sz="4" w:space="0"/>
              <w:right w:val="single" w:color="000000" w:sz="4" w:space="0"/>
            </w:tcBorders>
            <w:noWrap w:val="0"/>
            <w:vAlign w:val="center"/>
          </w:tcPr>
          <w:p w14:paraId="1694DD3B">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15.85</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0C65DF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4E1BF0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3DA646AB">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23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9A1BA44">
            <w:pPr>
              <w:keepNext w:val="0"/>
              <w:keepLines w:val="0"/>
              <w:widowControl/>
              <w:suppressLineNumbers w:val="0"/>
              <w:jc w:val="center"/>
              <w:textAlignment w:val="center"/>
              <w:rPr>
                <w:rFonts w:hint="eastAsia" w:ascii="宋体" w:hAnsi="宋体" w:eastAsia="宋体" w:cs="宋体"/>
                <w:i/>
                <w:iCs/>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无</w:t>
            </w:r>
          </w:p>
        </w:tc>
      </w:tr>
      <w:tr w14:paraId="6542A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F78A6F">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63ABF7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其中：财政资金</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5916D2FC">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16</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66DCB8CE">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15.85</w:t>
            </w:r>
          </w:p>
        </w:tc>
        <w:tc>
          <w:tcPr>
            <w:tcW w:w="1420" w:type="dxa"/>
            <w:gridSpan w:val="3"/>
            <w:tcBorders>
              <w:top w:val="single" w:color="000000" w:sz="4" w:space="0"/>
              <w:left w:val="single" w:color="000000" w:sz="4" w:space="0"/>
              <w:bottom w:val="single" w:color="000000" w:sz="4" w:space="0"/>
              <w:right w:val="single" w:color="000000" w:sz="4" w:space="0"/>
            </w:tcBorders>
            <w:noWrap w:val="0"/>
            <w:vAlign w:val="center"/>
          </w:tcPr>
          <w:p w14:paraId="42711C03">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15.85</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666F69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43F9B8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56C214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3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3CAAC5">
            <w:pPr>
              <w:rPr>
                <w:rFonts w:hint="eastAsia" w:ascii="宋体" w:hAnsi="宋体" w:eastAsia="宋体" w:cs="宋体"/>
                <w:i/>
                <w:iCs/>
                <w:color w:val="000000"/>
                <w:sz w:val="21"/>
                <w:szCs w:val="21"/>
                <w:u w:val="none"/>
              </w:rPr>
            </w:pPr>
          </w:p>
        </w:tc>
      </w:tr>
      <w:tr w14:paraId="03609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8B4A8B">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4BED59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财政专户管理资金</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18A10C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03943A53">
            <w:pPr>
              <w:jc w:val="center"/>
              <w:rPr>
                <w:rFonts w:hint="eastAsia" w:ascii="宋体" w:hAnsi="宋体" w:eastAsia="宋体" w:cs="宋体"/>
                <w:i w:val="0"/>
                <w:iCs w:val="0"/>
                <w:color w:val="000000"/>
                <w:sz w:val="21"/>
                <w:szCs w:val="21"/>
                <w:u w:val="none"/>
              </w:rPr>
            </w:pPr>
          </w:p>
        </w:tc>
        <w:tc>
          <w:tcPr>
            <w:tcW w:w="1420" w:type="dxa"/>
            <w:gridSpan w:val="3"/>
            <w:tcBorders>
              <w:top w:val="single" w:color="000000" w:sz="4" w:space="0"/>
              <w:left w:val="single" w:color="000000" w:sz="4" w:space="0"/>
              <w:bottom w:val="single" w:color="000000" w:sz="4" w:space="0"/>
              <w:right w:val="single" w:color="000000" w:sz="4" w:space="0"/>
            </w:tcBorders>
            <w:noWrap w:val="0"/>
            <w:vAlign w:val="center"/>
          </w:tcPr>
          <w:p w14:paraId="1AA797C5">
            <w:pPr>
              <w:jc w:val="center"/>
              <w:rPr>
                <w:rFonts w:hint="eastAsia" w:ascii="宋体" w:hAnsi="宋体" w:eastAsia="宋体" w:cs="宋体"/>
                <w:i w:val="0"/>
                <w:iCs w:val="0"/>
                <w:color w:val="000000"/>
                <w:sz w:val="21"/>
                <w:szCs w:val="21"/>
                <w:u w:val="none"/>
              </w:rPr>
            </w:pP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1CD759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251FC0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3E0ED3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3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4268D3">
            <w:pPr>
              <w:rPr>
                <w:rFonts w:hint="eastAsia" w:ascii="宋体" w:hAnsi="宋体" w:eastAsia="宋体" w:cs="宋体"/>
                <w:i/>
                <w:iCs/>
                <w:color w:val="000000"/>
                <w:sz w:val="21"/>
                <w:szCs w:val="21"/>
                <w:u w:val="none"/>
              </w:rPr>
            </w:pPr>
          </w:p>
        </w:tc>
      </w:tr>
      <w:tr w14:paraId="268D2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DB8DC4">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13D538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单位资金</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204AEB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7030A3B3">
            <w:pPr>
              <w:jc w:val="center"/>
              <w:rPr>
                <w:rFonts w:hint="eastAsia" w:ascii="宋体" w:hAnsi="宋体" w:eastAsia="宋体" w:cs="宋体"/>
                <w:i w:val="0"/>
                <w:iCs w:val="0"/>
                <w:color w:val="000000"/>
                <w:sz w:val="21"/>
                <w:szCs w:val="21"/>
                <w:u w:val="none"/>
              </w:rPr>
            </w:pPr>
          </w:p>
        </w:tc>
        <w:tc>
          <w:tcPr>
            <w:tcW w:w="1420" w:type="dxa"/>
            <w:gridSpan w:val="3"/>
            <w:tcBorders>
              <w:top w:val="single" w:color="000000" w:sz="4" w:space="0"/>
              <w:left w:val="single" w:color="000000" w:sz="4" w:space="0"/>
              <w:bottom w:val="single" w:color="000000" w:sz="4" w:space="0"/>
              <w:right w:val="single" w:color="000000" w:sz="4" w:space="0"/>
            </w:tcBorders>
            <w:noWrap w:val="0"/>
            <w:vAlign w:val="center"/>
          </w:tcPr>
          <w:p w14:paraId="5F3DDC9D">
            <w:pPr>
              <w:jc w:val="center"/>
              <w:rPr>
                <w:rFonts w:hint="eastAsia" w:ascii="宋体" w:hAnsi="宋体" w:eastAsia="宋体" w:cs="宋体"/>
                <w:i w:val="0"/>
                <w:iCs w:val="0"/>
                <w:color w:val="000000"/>
                <w:sz w:val="21"/>
                <w:szCs w:val="21"/>
                <w:u w:val="none"/>
              </w:rPr>
            </w:pP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05A2F6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08664D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2DB6B7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3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F6D28F">
            <w:pPr>
              <w:rPr>
                <w:rFonts w:hint="eastAsia" w:ascii="宋体" w:hAnsi="宋体" w:eastAsia="宋体" w:cs="宋体"/>
                <w:i/>
                <w:iCs/>
                <w:color w:val="000000"/>
                <w:sz w:val="21"/>
                <w:szCs w:val="21"/>
                <w:u w:val="none"/>
              </w:rPr>
            </w:pPr>
          </w:p>
        </w:tc>
      </w:tr>
      <w:tr w14:paraId="49989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2F8984">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532D80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其他资金</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69D270E3">
            <w:pPr>
              <w:keepNext w:val="0"/>
              <w:keepLines w:val="0"/>
              <w:widowControl/>
              <w:suppressLineNumbers w:val="0"/>
              <w:jc w:val="center"/>
              <w:textAlignment w:val="center"/>
              <w:rPr>
                <w:rFonts w:hint="eastAsia" w:ascii="宋体" w:hAnsi="宋体" w:eastAsia="宋体" w:cs="宋体"/>
                <w:i/>
                <w:iCs/>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52CA7EFC">
            <w:pPr>
              <w:jc w:val="center"/>
              <w:rPr>
                <w:rFonts w:hint="eastAsia" w:ascii="宋体" w:hAnsi="宋体" w:eastAsia="宋体" w:cs="宋体"/>
                <w:i/>
                <w:iCs/>
                <w:color w:val="000000"/>
                <w:sz w:val="21"/>
                <w:szCs w:val="21"/>
                <w:u w:val="none"/>
              </w:rPr>
            </w:pPr>
          </w:p>
        </w:tc>
        <w:tc>
          <w:tcPr>
            <w:tcW w:w="1420" w:type="dxa"/>
            <w:gridSpan w:val="3"/>
            <w:tcBorders>
              <w:top w:val="single" w:color="000000" w:sz="4" w:space="0"/>
              <w:left w:val="single" w:color="000000" w:sz="4" w:space="0"/>
              <w:bottom w:val="single" w:color="000000" w:sz="4" w:space="0"/>
              <w:right w:val="single" w:color="000000" w:sz="4" w:space="0"/>
            </w:tcBorders>
            <w:noWrap w:val="0"/>
            <w:vAlign w:val="center"/>
          </w:tcPr>
          <w:p w14:paraId="0A04E6B7">
            <w:pPr>
              <w:jc w:val="center"/>
              <w:rPr>
                <w:rFonts w:hint="eastAsia" w:ascii="宋体" w:hAnsi="宋体" w:eastAsia="宋体" w:cs="宋体"/>
                <w:i/>
                <w:iCs/>
                <w:color w:val="000000"/>
                <w:sz w:val="21"/>
                <w:szCs w:val="21"/>
                <w:u w:val="none"/>
              </w:rPr>
            </w:pP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657700B0">
            <w:pPr>
              <w:keepNext w:val="0"/>
              <w:keepLines w:val="0"/>
              <w:widowControl/>
              <w:suppressLineNumbers w:val="0"/>
              <w:jc w:val="center"/>
              <w:textAlignment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0EB518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380A73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3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A9456D">
            <w:pPr>
              <w:rPr>
                <w:rFonts w:hint="eastAsia" w:ascii="宋体" w:hAnsi="宋体" w:eastAsia="宋体" w:cs="宋体"/>
                <w:i/>
                <w:iCs/>
                <w:color w:val="000000"/>
                <w:sz w:val="21"/>
                <w:szCs w:val="21"/>
                <w:u w:val="none"/>
              </w:rPr>
            </w:pPr>
          </w:p>
        </w:tc>
      </w:tr>
      <w:tr w14:paraId="32A66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5" w:hRule="atLeast"/>
        </w:trPr>
        <w:tc>
          <w:tcPr>
            <w:tcW w:w="792" w:type="dxa"/>
            <w:vMerge w:val="restart"/>
            <w:tcBorders>
              <w:top w:val="single" w:color="000000" w:sz="4" w:space="0"/>
              <w:left w:val="single" w:color="000000" w:sz="4" w:space="0"/>
              <w:bottom w:val="single" w:color="000000" w:sz="4" w:space="0"/>
              <w:right w:val="single" w:color="000000" w:sz="4" w:space="0"/>
            </w:tcBorders>
            <w:noWrap w:val="0"/>
            <w:vAlign w:val="center"/>
          </w:tcPr>
          <w:p w14:paraId="7DBD1A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ascii="宋体" w:hAnsi="宋体" w:eastAsia="宋体" w:cs="宋体"/>
                <w:i w:val="0"/>
                <w:iCs w:val="0"/>
                <w:color w:val="000000"/>
                <w:kern w:val="0"/>
                <w:sz w:val="18"/>
                <w:szCs w:val="18"/>
                <w:u w:val="none"/>
                <w:lang w:val="en-US" w:eastAsia="zh-CN" w:bidi="ar"/>
              </w:rPr>
              <w:t>绩效指标（90分）</w:t>
            </w: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08CC5B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ascii="宋体" w:hAnsi="宋体" w:eastAsia="宋体" w:cs="宋体"/>
                <w:i w:val="0"/>
                <w:iCs w:val="0"/>
                <w:color w:val="000000"/>
                <w:kern w:val="0"/>
                <w:sz w:val="18"/>
                <w:szCs w:val="18"/>
                <w:u w:val="none"/>
                <w:lang w:val="en-US" w:eastAsia="zh-CN" w:bidi="ar"/>
              </w:rPr>
              <w:t>一级指标</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01F0D3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ascii="宋体" w:hAnsi="宋体" w:eastAsia="宋体" w:cs="宋体"/>
                <w:i w:val="0"/>
                <w:iCs w:val="0"/>
                <w:color w:val="000000"/>
                <w:kern w:val="0"/>
                <w:sz w:val="18"/>
                <w:szCs w:val="18"/>
                <w:u w:val="none"/>
                <w:lang w:val="en-US" w:eastAsia="zh-CN" w:bidi="ar"/>
              </w:rPr>
              <w:t>二级指标</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1BD8E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ascii="宋体" w:hAnsi="宋体" w:eastAsia="宋体" w:cs="宋体"/>
                <w:i w:val="0"/>
                <w:iCs w:val="0"/>
                <w:color w:val="000000"/>
                <w:kern w:val="0"/>
                <w:sz w:val="18"/>
                <w:szCs w:val="18"/>
                <w:u w:val="none"/>
                <w:lang w:val="en-US" w:eastAsia="zh-CN" w:bidi="ar"/>
              </w:rPr>
              <w:t>三级指标</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1EEA8E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ascii="宋体" w:hAnsi="宋体" w:eastAsia="宋体" w:cs="宋体"/>
                <w:i w:val="0"/>
                <w:iCs w:val="0"/>
                <w:color w:val="000000"/>
                <w:kern w:val="0"/>
                <w:sz w:val="18"/>
                <w:szCs w:val="18"/>
                <w:u w:val="none"/>
                <w:lang w:val="en-US" w:eastAsia="zh-CN" w:bidi="ar"/>
              </w:rPr>
              <w:t>指标性质</w:t>
            </w:r>
          </w:p>
        </w:tc>
        <w:tc>
          <w:tcPr>
            <w:tcW w:w="527" w:type="dxa"/>
            <w:tcBorders>
              <w:top w:val="single" w:color="000000" w:sz="4" w:space="0"/>
              <w:left w:val="single" w:color="000000" w:sz="4" w:space="0"/>
              <w:bottom w:val="single" w:color="000000" w:sz="4" w:space="0"/>
              <w:right w:val="single" w:color="000000" w:sz="4" w:space="0"/>
            </w:tcBorders>
            <w:noWrap w:val="0"/>
            <w:vAlign w:val="center"/>
          </w:tcPr>
          <w:p w14:paraId="45978C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ascii="宋体" w:hAnsi="宋体" w:eastAsia="宋体" w:cs="宋体"/>
                <w:i w:val="0"/>
                <w:iCs w:val="0"/>
                <w:color w:val="000000"/>
                <w:kern w:val="0"/>
                <w:sz w:val="18"/>
                <w:szCs w:val="18"/>
                <w:u w:val="none"/>
                <w:lang w:val="en-US" w:eastAsia="zh-CN" w:bidi="ar"/>
              </w:rPr>
              <w:t>指标值</w:t>
            </w:r>
          </w:p>
        </w:tc>
        <w:tc>
          <w:tcPr>
            <w:tcW w:w="413" w:type="dxa"/>
            <w:tcBorders>
              <w:top w:val="single" w:color="000000" w:sz="4" w:space="0"/>
              <w:left w:val="single" w:color="000000" w:sz="4" w:space="0"/>
              <w:bottom w:val="single" w:color="000000" w:sz="4" w:space="0"/>
              <w:right w:val="single" w:color="000000" w:sz="4" w:space="0"/>
            </w:tcBorders>
            <w:noWrap w:val="0"/>
            <w:vAlign w:val="center"/>
          </w:tcPr>
          <w:p w14:paraId="3CAC7A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ascii="宋体" w:hAnsi="宋体" w:eastAsia="宋体" w:cs="宋体"/>
                <w:i w:val="0"/>
                <w:iCs w:val="0"/>
                <w:color w:val="000000"/>
                <w:kern w:val="0"/>
                <w:sz w:val="18"/>
                <w:szCs w:val="18"/>
                <w:u w:val="none"/>
                <w:lang w:val="en-US" w:eastAsia="zh-CN" w:bidi="ar"/>
              </w:rPr>
              <w:t>度量单位</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79024A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ascii="宋体" w:hAnsi="宋体" w:eastAsia="宋体" w:cs="宋体"/>
                <w:i w:val="0"/>
                <w:iCs w:val="0"/>
                <w:color w:val="000000"/>
                <w:kern w:val="0"/>
                <w:sz w:val="18"/>
                <w:szCs w:val="18"/>
                <w:u w:val="none"/>
                <w:lang w:val="en-US" w:eastAsia="zh-CN" w:bidi="ar"/>
              </w:rPr>
              <w:t>完成值</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775B5A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ascii="宋体" w:hAnsi="宋体" w:eastAsia="宋体" w:cs="宋体"/>
                <w:i w:val="0"/>
                <w:iCs w:val="0"/>
                <w:color w:val="000000"/>
                <w:kern w:val="0"/>
                <w:sz w:val="18"/>
                <w:szCs w:val="18"/>
                <w:u w:val="none"/>
                <w:lang w:val="en-US" w:eastAsia="zh-CN" w:bidi="ar"/>
              </w:rPr>
              <w:t>权重</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72A8F8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ascii="宋体" w:hAnsi="宋体" w:eastAsia="宋体" w:cs="宋体"/>
                <w:i w:val="0"/>
                <w:iCs w:val="0"/>
                <w:color w:val="000000"/>
                <w:kern w:val="0"/>
                <w:sz w:val="18"/>
                <w:szCs w:val="18"/>
                <w:u w:val="none"/>
                <w:lang w:val="en-US" w:eastAsia="zh-CN" w:bidi="ar"/>
              </w:rPr>
              <w:t>得分</w:t>
            </w: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666AE0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ascii="宋体" w:hAnsi="宋体" w:eastAsia="宋体" w:cs="宋体"/>
                <w:i w:val="0"/>
                <w:iCs w:val="0"/>
                <w:color w:val="000000"/>
                <w:kern w:val="0"/>
                <w:sz w:val="18"/>
                <w:szCs w:val="18"/>
                <w:u w:val="none"/>
                <w:lang w:val="en-US" w:eastAsia="zh-CN" w:bidi="ar"/>
              </w:rPr>
              <w:t>未完成原因分析</w:t>
            </w:r>
          </w:p>
        </w:tc>
      </w:tr>
      <w:tr w14:paraId="41F90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9FFC41">
            <w:pPr>
              <w:jc w:val="center"/>
              <w:rPr>
                <w:rFonts w:hint="eastAsia" w:ascii="宋体" w:hAnsi="宋体" w:eastAsia="宋体" w:cs="宋体"/>
                <w:i w:val="0"/>
                <w:iCs w:val="0"/>
                <w:color w:val="000000"/>
                <w:sz w:val="21"/>
                <w:szCs w:val="21"/>
                <w:u w:val="none"/>
              </w:rPr>
            </w:pPr>
          </w:p>
        </w:tc>
        <w:tc>
          <w:tcPr>
            <w:tcW w:w="921" w:type="dxa"/>
            <w:vMerge w:val="restart"/>
            <w:tcBorders>
              <w:top w:val="single" w:color="000000" w:sz="4" w:space="0"/>
              <w:left w:val="single" w:color="000000" w:sz="4" w:space="0"/>
              <w:bottom w:val="single" w:color="000000" w:sz="4" w:space="0"/>
              <w:right w:val="single" w:color="000000" w:sz="4" w:space="0"/>
            </w:tcBorders>
            <w:noWrap w:val="0"/>
            <w:vAlign w:val="center"/>
          </w:tcPr>
          <w:p w14:paraId="4DB636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9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4B5EC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083154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聘用人员经费补助标准</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2AADBE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7" w:type="dxa"/>
            <w:tcBorders>
              <w:top w:val="single" w:color="000000" w:sz="4" w:space="0"/>
              <w:left w:val="single" w:color="000000" w:sz="4" w:space="0"/>
              <w:bottom w:val="single" w:color="000000" w:sz="4" w:space="0"/>
              <w:right w:val="single" w:color="000000" w:sz="4" w:space="0"/>
            </w:tcBorders>
            <w:noWrap w:val="0"/>
            <w:vAlign w:val="center"/>
          </w:tcPr>
          <w:p w14:paraId="1934E4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w:t>
            </w:r>
          </w:p>
        </w:tc>
        <w:tc>
          <w:tcPr>
            <w:tcW w:w="413" w:type="dxa"/>
            <w:tcBorders>
              <w:top w:val="single" w:color="000000" w:sz="4" w:space="0"/>
              <w:left w:val="single" w:color="000000" w:sz="4" w:space="0"/>
              <w:bottom w:val="single" w:color="000000" w:sz="4" w:space="0"/>
              <w:right w:val="single" w:color="000000" w:sz="4" w:space="0"/>
            </w:tcBorders>
            <w:noWrap w:val="0"/>
            <w:vAlign w:val="center"/>
          </w:tcPr>
          <w:p w14:paraId="57E235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19DF614A">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4E20CF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0AF3F9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4FC12958">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无</w:t>
            </w:r>
          </w:p>
        </w:tc>
      </w:tr>
      <w:tr w14:paraId="55EDA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E359C9">
            <w:pPr>
              <w:jc w:val="center"/>
              <w:rPr>
                <w:rFonts w:hint="eastAsia" w:ascii="宋体" w:hAnsi="宋体" w:eastAsia="宋体" w:cs="宋体"/>
                <w:i w:val="0"/>
                <w:iCs w:val="0"/>
                <w:color w:val="000000"/>
                <w:sz w:val="21"/>
                <w:szCs w:val="21"/>
                <w:u w:val="none"/>
              </w:rPr>
            </w:pPr>
          </w:p>
        </w:tc>
        <w:tc>
          <w:tcPr>
            <w:tcW w:w="92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0C5E08">
            <w:pPr>
              <w:jc w:val="center"/>
              <w:rPr>
                <w:rFonts w:hint="eastAsia" w:ascii="宋体" w:hAnsi="宋体" w:eastAsia="宋体" w:cs="宋体"/>
                <w:i w:val="0"/>
                <w:iCs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60F591">
            <w:pPr>
              <w:jc w:val="center"/>
              <w:rPr>
                <w:rFonts w:hint="eastAsia" w:ascii="宋体" w:hAnsi="宋体" w:eastAsia="宋体" w:cs="宋体"/>
                <w:i w:val="0"/>
                <w:iCs w:val="0"/>
                <w:color w:val="000000"/>
                <w:sz w:val="18"/>
                <w:szCs w:val="18"/>
                <w:u w:val="none"/>
              </w:rPr>
            </w:pP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532AB0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聘用人员个数</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231B1A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7" w:type="dxa"/>
            <w:tcBorders>
              <w:top w:val="single" w:color="000000" w:sz="4" w:space="0"/>
              <w:left w:val="single" w:color="000000" w:sz="4" w:space="0"/>
              <w:bottom w:val="single" w:color="000000" w:sz="4" w:space="0"/>
              <w:right w:val="single" w:color="000000" w:sz="4" w:space="0"/>
            </w:tcBorders>
            <w:noWrap w:val="0"/>
            <w:vAlign w:val="center"/>
          </w:tcPr>
          <w:p w14:paraId="187D69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13" w:type="dxa"/>
            <w:tcBorders>
              <w:top w:val="single" w:color="000000" w:sz="4" w:space="0"/>
              <w:left w:val="single" w:color="000000" w:sz="4" w:space="0"/>
              <w:bottom w:val="single" w:color="000000" w:sz="4" w:space="0"/>
              <w:right w:val="single" w:color="000000" w:sz="4" w:space="0"/>
            </w:tcBorders>
            <w:noWrap w:val="0"/>
            <w:vAlign w:val="center"/>
          </w:tcPr>
          <w:p w14:paraId="21BEDE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24002E0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417EC9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636D8F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301C22C6">
            <w:pPr>
              <w:jc w:val="center"/>
              <w:rPr>
                <w:rFonts w:hint="eastAsia" w:ascii="宋体" w:hAnsi="宋体" w:eastAsia="宋体" w:cs="宋体"/>
                <w:i/>
                <w:iCs/>
                <w:color w:val="000000"/>
                <w:sz w:val="18"/>
                <w:szCs w:val="18"/>
                <w:u w:val="none"/>
                <w:lang w:val="en-US" w:eastAsia="zh-CN"/>
              </w:rPr>
            </w:pPr>
            <w:r>
              <w:rPr>
                <w:rFonts w:hint="eastAsia" w:ascii="宋体" w:hAnsi="宋体" w:eastAsia="宋体" w:cs="宋体"/>
                <w:i/>
                <w:iCs/>
                <w:color w:val="000000"/>
                <w:sz w:val="18"/>
                <w:szCs w:val="18"/>
                <w:u w:val="none"/>
                <w:lang w:val="en-US" w:eastAsia="zh-CN"/>
              </w:rPr>
              <w:t>无</w:t>
            </w:r>
          </w:p>
        </w:tc>
      </w:tr>
      <w:tr w14:paraId="67DCE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F3372B">
            <w:pPr>
              <w:jc w:val="center"/>
              <w:rPr>
                <w:rFonts w:hint="eastAsia" w:ascii="宋体" w:hAnsi="宋体" w:eastAsia="宋体" w:cs="宋体"/>
                <w:i w:val="0"/>
                <w:iCs w:val="0"/>
                <w:color w:val="000000"/>
                <w:sz w:val="21"/>
                <w:szCs w:val="21"/>
                <w:u w:val="none"/>
              </w:rPr>
            </w:pPr>
          </w:p>
        </w:tc>
        <w:tc>
          <w:tcPr>
            <w:tcW w:w="92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1DE04D">
            <w:pPr>
              <w:jc w:val="center"/>
              <w:rPr>
                <w:rFonts w:ascii="宋体" w:hAnsi="宋体"/>
                <w:sz w:val="18"/>
                <w:szCs w:val="18"/>
              </w:rPr>
            </w:pP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03F52BF6">
            <w:pPr>
              <w:keepNext w:val="0"/>
              <w:keepLines w:val="0"/>
              <w:widowControl/>
              <w:suppressLineNumbers w:val="0"/>
              <w:jc w:val="center"/>
              <w:textAlignment w:val="center"/>
              <w:rPr>
                <w:rFonts w:ascii="宋体" w:hAnsi="宋体"/>
                <w:sz w:val="18"/>
                <w:szCs w:val="18"/>
              </w:rPr>
            </w:pPr>
            <w:r>
              <w:rPr>
                <w:rFonts w:ascii="宋体" w:hAnsi="宋体" w:eastAsia="宋体" w:cs="宋体"/>
                <w:i w:val="0"/>
                <w:iCs w:val="0"/>
                <w:color w:val="000000"/>
                <w:kern w:val="0"/>
                <w:sz w:val="18"/>
                <w:szCs w:val="18"/>
                <w:u w:val="none"/>
                <w:lang w:val="en-US" w:eastAsia="zh-CN" w:bidi="ar"/>
              </w:rPr>
              <w:t>质量指标</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2A3A8D7">
            <w:pPr>
              <w:keepNext w:val="0"/>
              <w:keepLines w:val="0"/>
              <w:widowControl/>
              <w:suppressLineNumbers w:val="0"/>
              <w:jc w:val="center"/>
              <w:textAlignment w:val="center"/>
              <w:rPr>
                <w:rFonts w:ascii="宋体" w:hAnsi="宋体"/>
                <w:sz w:val="18"/>
                <w:szCs w:val="18"/>
              </w:rPr>
            </w:pPr>
            <w:r>
              <w:rPr>
                <w:rFonts w:ascii="宋体" w:hAnsi="宋体" w:eastAsia="宋体" w:cs="宋体"/>
                <w:i w:val="0"/>
                <w:iCs w:val="0"/>
                <w:color w:val="000000"/>
                <w:kern w:val="0"/>
                <w:sz w:val="18"/>
                <w:szCs w:val="18"/>
                <w:u w:val="none"/>
                <w:lang w:val="en-US" w:eastAsia="zh-CN" w:bidi="ar"/>
              </w:rPr>
              <w:t>驾驶技术达标率</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5E7CBAD0">
            <w:pPr>
              <w:keepNext w:val="0"/>
              <w:keepLines w:val="0"/>
              <w:widowControl/>
              <w:suppressLineNumbers w:val="0"/>
              <w:jc w:val="center"/>
              <w:textAlignment w:val="center"/>
              <w:rPr>
                <w:rFonts w:ascii="宋体" w:hAnsi="宋体"/>
                <w:sz w:val="18"/>
                <w:szCs w:val="18"/>
              </w:rPr>
            </w:pPr>
            <w:r>
              <w:rPr>
                <w:rFonts w:ascii="宋体" w:hAnsi="宋体" w:eastAsia="宋体" w:cs="宋体"/>
                <w:i w:val="0"/>
                <w:iCs w:val="0"/>
                <w:color w:val="000000"/>
                <w:kern w:val="0"/>
                <w:sz w:val="18"/>
                <w:szCs w:val="18"/>
                <w:u w:val="none"/>
                <w:lang w:val="en-US" w:eastAsia="zh-CN" w:bidi="ar"/>
              </w:rPr>
              <w:t>＝</w:t>
            </w:r>
          </w:p>
        </w:tc>
        <w:tc>
          <w:tcPr>
            <w:tcW w:w="527" w:type="dxa"/>
            <w:tcBorders>
              <w:top w:val="single" w:color="000000" w:sz="4" w:space="0"/>
              <w:left w:val="single" w:color="000000" w:sz="4" w:space="0"/>
              <w:bottom w:val="single" w:color="000000" w:sz="4" w:space="0"/>
              <w:right w:val="single" w:color="000000" w:sz="4" w:space="0"/>
            </w:tcBorders>
            <w:noWrap w:val="0"/>
            <w:vAlign w:val="center"/>
          </w:tcPr>
          <w:p w14:paraId="12724B61">
            <w:pPr>
              <w:keepNext w:val="0"/>
              <w:keepLines w:val="0"/>
              <w:widowControl/>
              <w:suppressLineNumbers w:val="0"/>
              <w:jc w:val="center"/>
              <w:textAlignment w:val="center"/>
              <w:rPr>
                <w:rFonts w:ascii="宋体" w:hAnsi="宋体"/>
                <w:sz w:val="18"/>
                <w:szCs w:val="18"/>
              </w:rPr>
            </w:pPr>
            <w:r>
              <w:rPr>
                <w:rFonts w:ascii="宋体" w:hAnsi="宋体" w:eastAsia="宋体" w:cs="宋体"/>
                <w:i w:val="0"/>
                <w:iCs w:val="0"/>
                <w:color w:val="000000"/>
                <w:kern w:val="0"/>
                <w:sz w:val="18"/>
                <w:szCs w:val="18"/>
                <w:u w:val="none"/>
                <w:lang w:val="en-US" w:eastAsia="zh-CN" w:bidi="ar"/>
              </w:rPr>
              <w:t>100</w:t>
            </w:r>
          </w:p>
        </w:tc>
        <w:tc>
          <w:tcPr>
            <w:tcW w:w="413" w:type="dxa"/>
            <w:tcBorders>
              <w:top w:val="single" w:color="000000" w:sz="4" w:space="0"/>
              <w:left w:val="single" w:color="000000" w:sz="4" w:space="0"/>
              <w:bottom w:val="single" w:color="000000" w:sz="4" w:space="0"/>
              <w:right w:val="single" w:color="000000" w:sz="4" w:space="0"/>
            </w:tcBorders>
            <w:noWrap w:val="0"/>
            <w:vAlign w:val="center"/>
          </w:tcPr>
          <w:p w14:paraId="1B93737D">
            <w:pPr>
              <w:keepNext w:val="0"/>
              <w:keepLines w:val="0"/>
              <w:widowControl/>
              <w:suppressLineNumbers w:val="0"/>
              <w:jc w:val="center"/>
              <w:textAlignment w:val="center"/>
              <w:rPr>
                <w:rFonts w:ascii="宋体" w:hAnsi="宋体"/>
                <w:sz w:val="18"/>
                <w:szCs w:val="18"/>
              </w:rPr>
            </w:pPr>
            <w:r>
              <w:rPr>
                <w:rFonts w:ascii="宋体" w:hAnsi="宋体" w:eastAsia="宋体" w:cs="宋体"/>
                <w:i w:val="0"/>
                <w:iCs w:val="0"/>
                <w:color w:val="000000"/>
                <w:kern w:val="0"/>
                <w:sz w:val="18"/>
                <w:szCs w:val="18"/>
                <w:u w:val="none"/>
                <w:lang w:val="en-US" w:eastAsia="zh-CN" w:bidi="ar"/>
              </w:rPr>
              <w:t>%</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002F0EF9">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7C010D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271AAD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32F09747">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无</w:t>
            </w:r>
          </w:p>
        </w:tc>
      </w:tr>
      <w:tr w14:paraId="67322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DD25A3">
            <w:pPr>
              <w:jc w:val="center"/>
              <w:rPr>
                <w:rFonts w:hint="eastAsia" w:ascii="宋体" w:hAnsi="宋体" w:eastAsia="宋体" w:cs="宋体"/>
                <w:i w:val="0"/>
                <w:iCs w:val="0"/>
                <w:color w:val="000000"/>
                <w:sz w:val="21"/>
                <w:szCs w:val="21"/>
                <w:u w:val="none"/>
              </w:rPr>
            </w:pPr>
          </w:p>
        </w:tc>
        <w:tc>
          <w:tcPr>
            <w:tcW w:w="92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F4AE5B">
            <w:pPr>
              <w:jc w:val="center"/>
              <w:rPr>
                <w:rFonts w:ascii="宋体" w:hAnsi="宋体"/>
                <w:sz w:val="18"/>
                <w:szCs w:val="18"/>
              </w:rPr>
            </w:pP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54511B41">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时效指标</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0C601B21">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完成时间</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34E45CE9">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527" w:type="dxa"/>
            <w:tcBorders>
              <w:top w:val="single" w:color="000000" w:sz="4" w:space="0"/>
              <w:left w:val="single" w:color="000000" w:sz="4" w:space="0"/>
              <w:bottom w:val="single" w:color="000000" w:sz="4" w:space="0"/>
              <w:right w:val="single" w:color="000000" w:sz="4" w:space="0"/>
            </w:tcBorders>
            <w:noWrap w:val="0"/>
            <w:vAlign w:val="center"/>
          </w:tcPr>
          <w:p w14:paraId="260D94C5">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w:t>
            </w:r>
          </w:p>
        </w:tc>
        <w:tc>
          <w:tcPr>
            <w:tcW w:w="413" w:type="dxa"/>
            <w:tcBorders>
              <w:top w:val="single" w:color="000000" w:sz="4" w:space="0"/>
              <w:left w:val="single" w:color="000000" w:sz="4" w:space="0"/>
              <w:bottom w:val="single" w:color="000000" w:sz="4" w:space="0"/>
              <w:right w:val="single" w:color="000000" w:sz="4" w:space="0"/>
            </w:tcBorders>
            <w:noWrap w:val="0"/>
            <w:vAlign w:val="center"/>
          </w:tcPr>
          <w:p w14:paraId="71E9F93A">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年</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3827E59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0AB174FD">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13</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178FEC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7452FA5C">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无</w:t>
            </w:r>
          </w:p>
        </w:tc>
      </w:tr>
      <w:tr w14:paraId="7A058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3A2FA8">
            <w:pPr>
              <w:jc w:val="center"/>
              <w:rPr>
                <w:rFonts w:hint="eastAsia" w:ascii="宋体" w:hAnsi="宋体" w:eastAsia="宋体" w:cs="宋体"/>
                <w:i w:val="0"/>
                <w:iCs w:val="0"/>
                <w:color w:val="000000"/>
                <w:sz w:val="21"/>
                <w:szCs w:val="21"/>
                <w:u w:val="none"/>
              </w:rPr>
            </w:pPr>
          </w:p>
        </w:tc>
        <w:tc>
          <w:tcPr>
            <w:tcW w:w="921" w:type="dxa"/>
            <w:vMerge w:val="restart"/>
            <w:tcBorders>
              <w:top w:val="single" w:color="000000" w:sz="4" w:space="0"/>
              <w:left w:val="single" w:color="000000" w:sz="4" w:space="0"/>
              <w:bottom w:val="single" w:color="000000" w:sz="4" w:space="0"/>
              <w:right w:val="single" w:color="000000" w:sz="4" w:space="0"/>
            </w:tcBorders>
            <w:noWrap w:val="0"/>
            <w:vAlign w:val="center"/>
          </w:tcPr>
          <w:p w14:paraId="40E7C3E3">
            <w:pPr>
              <w:keepNext w:val="0"/>
              <w:keepLines w:val="0"/>
              <w:widowControl/>
              <w:suppressLineNumbers w:val="0"/>
              <w:jc w:val="center"/>
              <w:textAlignment w:val="center"/>
              <w:rPr>
                <w:rFonts w:ascii="宋体" w:hAnsi="宋体"/>
                <w:sz w:val="18"/>
                <w:szCs w:val="18"/>
              </w:rPr>
            </w:pPr>
            <w:r>
              <w:rPr>
                <w:rFonts w:ascii="宋体" w:hAnsi="宋体" w:eastAsia="宋体" w:cs="宋体"/>
                <w:i w:val="0"/>
                <w:iCs w:val="0"/>
                <w:color w:val="000000"/>
                <w:kern w:val="0"/>
                <w:sz w:val="18"/>
                <w:szCs w:val="18"/>
                <w:u w:val="none"/>
                <w:lang w:val="en-US" w:eastAsia="zh-CN" w:bidi="ar"/>
              </w:rPr>
              <w:t>效益指标</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64553828">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经济效益指标</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034B5F8A">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聘用人员经费保障及时率</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1DF3536C">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527" w:type="dxa"/>
            <w:tcBorders>
              <w:top w:val="single" w:color="000000" w:sz="4" w:space="0"/>
              <w:left w:val="single" w:color="000000" w:sz="4" w:space="0"/>
              <w:bottom w:val="single" w:color="000000" w:sz="4" w:space="0"/>
              <w:right w:val="single" w:color="000000" w:sz="4" w:space="0"/>
            </w:tcBorders>
            <w:noWrap w:val="0"/>
            <w:vAlign w:val="center"/>
          </w:tcPr>
          <w:p w14:paraId="00BE59F6">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100</w:t>
            </w:r>
          </w:p>
        </w:tc>
        <w:tc>
          <w:tcPr>
            <w:tcW w:w="413" w:type="dxa"/>
            <w:tcBorders>
              <w:top w:val="single" w:color="000000" w:sz="4" w:space="0"/>
              <w:left w:val="single" w:color="000000" w:sz="4" w:space="0"/>
              <w:bottom w:val="single" w:color="000000" w:sz="4" w:space="0"/>
              <w:right w:val="single" w:color="000000" w:sz="4" w:space="0"/>
            </w:tcBorders>
            <w:noWrap w:val="0"/>
            <w:vAlign w:val="center"/>
          </w:tcPr>
          <w:p w14:paraId="5E3B81CA">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1CD24334">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53BAABEB">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14</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280CBB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315176E1">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无</w:t>
            </w:r>
          </w:p>
        </w:tc>
      </w:tr>
      <w:tr w14:paraId="16B5D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52572D">
            <w:pPr>
              <w:jc w:val="center"/>
              <w:rPr>
                <w:rFonts w:hint="eastAsia" w:ascii="宋体" w:hAnsi="宋体" w:eastAsia="宋体" w:cs="宋体"/>
                <w:i w:val="0"/>
                <w:iCs w:val="0"/>
                <w:color w:val="000000"/>
                <w:sz w:val="21"/>
                <w:szCs w:val="21"/>
                <w:u w:val="none"/>
              </w:rPr>
            </w:pPr>
          </w:p>
        </w:tc>
        <w:tc>
          <w:tcPr>
            <w:tcW w:w="92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F858E7">
            <w:pPr>
              <w:jc w:val="center"/>
              <w:rPr>
                <w:rFonts w:ascii="宋体" w:hAnsi="宋体"/>
                <w:sz w:val="18"/>
                <w:szCs w:val="18"/>
              </w:rPr>
            </w:pP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0B98F844">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可持续影响指标</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18006284">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后勤保障持续加强</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3134C1D0">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定性</w:t>
            </w:r>
          </w:p>
        </w:tc>
        <w:tc>
          <w:tcPr>
            <w:tcW w:w="527" w:type="dxa"/>
            <w:tcBorders>
              <w:top w:val="single" w:color="000000" w:sz="4" w:space="0"/>
              <w:left w:val="single" w:color="000000" w:sz="4" w:space="0"/>
              <w:bottom w:val="single" w:color="000000" w:sz="4" w:space="0"/>
              <w:right w:val="single" w:color="000000" w:sz="4" w:space="0"/>
            </w:tcBorders>
            <w:noWrap w:val="0"/>
            <w:vAlign w:val="center"/>
          </w:tcPr>
          <w:p w14:paraId="760EBEFC">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好</w:t>
            </w:r>
          </w:p>
        </w:tc>
        <w:tc>
          <w:tcPr>
            <w:tcW w:w="413" w:type="dxa"/>
            <w:tcBorders>
              <w:top w:val="single" w:color="000000" w:sz="4" w:space="0"/>
              <w:left w:val="single" w:color="000000" w:sz="4" w:space="0"/>
              <w:bottom w:val="single" w:color="000000" w:sz="4" w:space="0"/>
              <w:right w:val="single" w:color="000000" w:sz="4" w:space="0"/>
            </w:tcBorders>
            <w:noWrap w:val="0"/>
            <w:vAlign w:val="center"/>
          </w:tcPr>
          <w:p w14:paraId="76EC957B">
            <w:pPr>
              <w:jc w:val="center"/>
              <w:rPr>
                <w:rFonts w:ascii="宋体" w:hAnsi="宋体" w:eastAsia="宋体" w:cs="宋体"/>
                <w:i w:val="0"/>
                <w:iCs w:val="0"/>
                <w:color w:val="000000"/>
                <w:kern w:val="0"/>
                <w:sz w:val="18"/>
                <w:szCs w:val="18"/>
                <w:u w:val="none"/>
                <w:lang w:val="en-US" w:eastAsia="zh-CN" w:bidi="ar"/>
              </w:rPr>
            </w:pP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390A82BB">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好</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04B2717B">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13</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1AC280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45310C67">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无</w:t>
            </w:r>
          </w:p>
        </w:tc>
      </w:tr>
      <w:tr w14:paraId="4159E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371250">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1D9FD438">
            <w:pPr>
              <w:keepNext w:val="0"/>
              <w:keepLines w:val="0"/>
              <w:widowControl/>
              <w:suppressLineNumbers w:val="0"/>
              <w:jc w:val="center"/>
              <w:textAlignment w:val="center"/>
              <w:rPr>
                <w:rFonts w:ascii="宋体" w:hAnsi="宋体"/>
                <w:sz w:val="18"/>
                <w:szCs w:val="18"/>
              </w:rPr>
            </w:pPr>
            <w:r>
              <w:rPr>
                <w:rFonts w:ascii="宋体" w:hAnsi="宋体" w:eastAsia="宋体" w:cs="宋体"/>
                <w:i w:val="0"/>
                <w:iCs w:val="0"/>
                <w:color w:val="000000"/>
                <w:kern w:val="0"/>
                <w:sz w:val="18"/>
                <w:szCs w:val="18"/>
                <w:u w:val="none"/>
                <w:lang w:val="en-US" w:eastAsia="zh-CN" w:bidi="ar"/>
              </w:rPr>
              <w:t>满意度指标</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4049987A">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服务对象满意度指标</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1467F799">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单位及职工满意度</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332F21CE">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527" w:type="dxa"/>
            <w:tcBorders>
              <w:top w:val="single" w:color="000000" w:sz="4" w:space="0"/>
              <w:left w:val="single" w:color="000000" w:sz="4" w:space="0"/>
              <w:bottom w:val="single" w:color="000000" w:sz="4" w:space="0"/>
              <w:right w:val="single" w:color="000000" w:sz="4" w:space="0"/>
            </w:tcBorders>
            <w:noWrap w:val="0"/>
            <w:vAlign w:val="center"/>
          </w:tcPr>
          <w:p w14:paraId="18F84492">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96</w:t>
            </w:r>
          </w:p>
        </w:tc>
        <w:tc>
          <w:tcPr>
            <w:tcW w:w="413" w:type="dxa"/>
            <w:tcBorders>
              <w:top w:val="single" w:color="000000" w:sz="4" w:space="0"/>
              <w:left w:val="single" w:color="000000" w:sz="4" w:space="0"/>
              <w:bottom w:val="single" w:color="000000" w:sz="4" w:space="0"/>
              <w:right w:val="single" w:color="000000" w:sz="4" w:space="0"/>
            </w:tcBorders>
            <w:noWrap w:val="0"/>
            <w:vAlign w:val="center"/>
          </w:tcPr>
          <w:p w14:paraId="49FAE3DF">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5DEF68C2">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7BF75DB3">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22CF0E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432A8856">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无</w:t>
            </w:r>
          </w:p>
        </w:tc>
      </w:tr>
      <w:tr w14:paraId="5A7D8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5544" w:type="dxa"/>
            <w:gridSpan w:val="8"/>
            <w:tcBorders>
              <w:top w:val="single" w:color="000000" w:sz="4" w:space="0"/>
              <w:left w:val="single" w:color="000000" w:sz="4" w:space="0"/>
              <w:bottom w:val="single" w:color="000000" w:sz="4" w:space="0"/>
              <w:right w:val="single" w:color="000000" w:sz="4" w:space="0"/>
            </w:tcBorders>
            <w:noWrap w:val="0"/>
            <w:vAlign w:val="center"/>
          </w:tcPr>
          <w:p w14:paraId="0FBA1C51">
            <w:pPr>
              <w:keepNext w:val="0"/>
              <w:keepLines w:val="0"/>
              <w:widowControl/>
              <w:suppressLineNumbers w:val="0"/>
              <w:jc w:val="center"/>
              <w:textAlignment w:val="center"/>
              <w:rPr>
                <w:rFonts w:ascii="宋体" w:hAnsi="宋体"/>
                <w:sz w:val="18"/>
                <w:szCs w:val="18"/>
              </w:rPr>
            </w:pPr>
            <w:r>
              <w:rPr>
                <w:rFonts w:ascii="宋体" w:hAnsi="宋体" w:eastAsia="宋体" w:cs="宋体"/>
                <w:i w:val="0"/>
                <w:iCs w:val="0"/>
                <w:color w:val="000000"/>
                <w:kern w:val="0"/>
                <w:sz w:val="18"/>
                <w:szCs w:val="18"/>
                <w:u w:val="none"/>
                <w:lang w:val="en-US" w:eastAsia="zh-CN" w:bidi="ar"/>
              </w:rPr>
              <w:t>合计</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0A810874">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100</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447E03DC">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1E2A912A">
            <w:pPr>
              <w:rPr>
                <w:rFonts w:hint="eastAsia" w:ascii="宋体" w:hAnsi="宋体" w:eastAsia="宋体" w:cs="宋体"/>
                <w:i w:val="0"/>
                <w:iCs w:val="0"/>
                <w:color w:val="000000"/>
                <w:sz w:val="18"/>
                <w:szCs w:val="18"/>
                <w:u w:val="none"/>
              </w:rPr>
            </w:pPr>
          </w:p>
        </w:tc>
      </w:tr>
      <w:tr w14:paraId="5EEA6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92" w:type="dxa"/>
            <w:tcBorders>
              <w:top w:val="single" w:color="000000" w:sz="4" w:space="0"/>
              <w:left w:val="single" w:color="000000" w:sz="4" w:space="0"/>
              <w:bottom w:val="single" w:color="000000" w:sz="4" w:space="0"/>
              <w:right w:val="single" w:color="000000" w:sz="4" w:space="0"/>
            </w:tcBorders>
            <w:noWrap w:val="0"/>
            <w:vAlign w:val="center"/>
          </w:tcPr>
          <w:p w14:paraId="6E75BB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评价结论</w:t>
            </w:r>
          </w:p>
        </w:tc>
        <w:tc>
          <w:tcPr>
            <w:tcW w:w="8175" w:type="dxa"/>
            <w:gridSpan w:val="10"/>
            <w:tcBorders>
              <w:top w:val="single" w:color="000000" w:sz="4" w:space="0"/>
              <w:left w:val="single" w:color="000000" w:sz="4" w:space="0"/>
              <w:bottom w:val="single" w:color="000000" w:sz="4" w:space="0"/>
              <w:right w:val="single" w:color="000000" w:sz="4" w:space="0"/>
            </w:tcBorders>
            <w:noWrap w:val="0"/>
            <w:vAlign w:val="center"/>
          </w:tcPr>
          <w:p w14:paraId="7B963889">
            <w:pPr>
              <w:keepNext w:val="0"/>
              <w:keepLines w:val="0"/>
              <w:widowControl/>
              <w:suppressLineNumbers w:val="0"/>
              <w:jc w:val="left"/>
              <w:textAlignment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sz w:val="21"/>
                <w:szCs w:val="21"/>
                <w:u w:val="none"/>
              </w:rPr>
              <w:t>通过</w:t>
            </w:r>
            <w:r>
              <w:rPr>
                <w:rFonts w:hint="eastAsia" w:ascii="宋体" w:hAnsi="宋体" w:eastAsia="宋体" w:cs="宋体"/>
                <w:i w:val="0"/>
                <w:iCs w:val="0"/>
                <w:color w:val="000000"/>
                <w:sz w:val="21"/>
                <w:szCs w:val="21"/>
                <w:u w:val="none"/>
                <w:lang w:val="en-US" w:eastAsia="zh-CN"/>
              </w:rPr>
              <w:t>劳务派遣的方式临时聘用5名临时工作人员，确保办公运转顺利开展</w:t>
            </w:r>
            <w:r>
              <w:rPr>
                <w:rFonts w:hint="eastAsia" w:ascii="宋体" w:hAnsi="宋体" w:eastAsia="宋体" w:cs="宋体"/>
                <w:i w:val="0"/>
                <w:iCs w:val="0"/>
                <w:color w:val="000000"/>
                <w:sz w:val="21"/>
                <w:szCs w:val="21"/>
                <w:u w:val="none"/>
                <w:lang w:eastAsia="zh-CN"/>
              </w:rPr>
              <w:t>，</w:t>
            </w:r>
            <w:r>
              <w:rPr>
                <w:rFonts w:hint="eastAsia" w:ascii="宋体" w:hAnsi="宋体" w:eastAsia="宋体" w:cs="宋体"/>
                <w:i w:val="0"/>
                <w:iCs w:val="0"/>
                <w:color w:val="000000"/>
                <w:sz w:val="21"/>
                <w:szCs w:val="21"/>
                <w:u w:val="none"/>
                <w:lang w:val="en-US" w:eastAsia="zh-CN"/>
              </w:rPr>
              <w:t>节约办公开支，保障案件办理、</w:t>
            </w:r>
            <w:r>
              <w:rPr>
                <w:rFonts w:hint="eastAsia" w:ascii="宋体" w:hAnsi="宋体" w:eastAsia="宋体" w:cs="宋体"/>
                <w:i w:val="0"/>
                <w:iCs w:val="0"/>
                <w:color w:val="000000"/>
                <w:sz w:val="21"/>
                <w:szCs w:val="21"/>
                <w:u w:val="none"/>
              </w:rPr>
              <w:t>监督执纪</w:t>
            </w:r>
            <w:r>
              <w:rPr>
                <w:rFonts w:hint="eastAsia" w:ascii="宋体" w:hAnsi="宋体" w:eastAsia="宋体" w:cs="宋体"/>
                <w:i w:val="0"/>
                <w:iCs w:val="0"/>
                <w:color w:val="000000"/>
                <w:sz w:val="21"/>
                <w:szCs w:val="21"/>
                <w:u w:val="none"/>
                <w:lang w:val="en-US" w:eastAsia="zh-CN"/>
              </w:rPr>
              <w:t>和</w:t>
            </w:r>
            <w:r>
              <w:rPr>
                <w:rFonts w:hint="eastAsia" w:ascii="宋体" w:hAnsi="宋体" w:eastAsia="宋体" w:cs="宋体"/>
                <w:i w:val="0"/>
                <w:iCs w:val="0"/>
                <w:color w:val="000000"/>
                <w:sz w:val="21"/>
                <w:szCs w:val="21"/>
                <w:u w:val="none"/>
              </w:rPr>
              <w:t>巡察等工作正常开展。</w:t>
            </w:r>
          </w:p>
        </w:tc>
      </w:tr>
      <w:tr w14:paraId="772AF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92" w:type="dxa"/>
            <w:tcBorders>
              <w:top w:val="single" w:color="000000" w:sz="4" w:space="0"/>
              <w:left w:val="single" w:color="000000" w:sz="4" w:space="0"/>
              <w:bottom w:val="single" w:color="000000" w:sz="4" w:space="0"/>
              <w:right w:val="single" w:color="000000" w:sz="4" w:space="0"/>
            </w:tcBorders>
            <w:noWrap w:val="0"/>
            <w:vAlign w:val="center"/>
          </w:tcPr>
          <w:p w14:paraId="59207B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存在问题</w:t>
            </w:r>
          </w:p>
        </w:tc>
        <w:tc>
          <w:tcPr>
            <w:tcW w:w="8175" w:type="dxa"/>
            <w:gridSpan w:val="10"/>
            <w:tcBorders>
              <w:top w:val="single" w:color="000000" w:sz="4" w:space="0"/>
              <w:left w:val="single" w:color="000000" w:sz="4" w:space="0"/>
              <w:bottom w:val="single" w:color="000000" w:sz="4" w:space="0"/>
              <w:right w:val="single" w:color="000000" w:sz="4" w:space="0"/>
            </w:tcBorders>
            <w:noWrap w:val="0"/>
            <w:vAlign w:val="center"/>
          </w:tcPr>
          <w:p w14:paraId="504087ED">
            <w:pPr>
              <w:keepNext w:val="0"/>
              <w:keepLines w:val="0"/>
              <w:widowControl/>
              <w:suppressLineNumbers w:val="0"/>
              <w:jc w:val="left"/>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因我单位公车属执法执勤车，使用频率较高，故临聘驾驶员虽然能节约租车费用，达到节约单位总体用车开支的目的，但公车运行维护费指标却较为紧张，公车运转压力较大。</w:t>
            </w:r>
          </w:p>
        </w:tc>
      </w:tr>
      <w:tr w14:paraId="3EE5D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792" w:type="dxa"/>
            <w:tcBorders>
              <w:top w:val="single" w:color="000000" w:sz="4" w:space="0"/>
              <w:left w:val="single" w:color="000000" w:sz="4" w:space="0"/>
              <w:bottom w:val="single" w:color="000000" w:sz="4" w:space="0"/>
              <w:right w:val="single" w:color="000000" w:sz="4" w:space="0"/>
            </w:tcBorders>
            <w:noWrap w:val="0"/>
            <w:vAlign w:val="center"/>
          </w:tcPr>
          <w:p w14:paraId="18B872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改进措施</w:t>
            </w:r>
          </w:p>
        </w:tc>
        <w:tc>
          <w:tcPr>
            <w:tcW w:w="8175" w:type="dxa"/>
            <w:gridSpan w:val="10"/>
            <w:tcBorders>
              <w:top w:val="single" w:color="000000" w:sz="4" w:space="0"/>
              <w:left w:val="single" w:color="000000" w:sz="4" w:space="0"/>
              <w:bottom w:val="single" w:color="000000" w:sz="4" w:space="0"/>
              <w:right w:val="single" w:color="000000" w:sz="4" w:space="0"/>
            </w:tcBorders>
            <w:noWrap w:val="0"/>
            <w:vAlign w:val="center"/>
          </w:tcPr>
          <w:p w14:paraId="4AFAFE82">
            <w:pPr>
              <w:keepNext w:val="0"/>
              <w:keepLines w:val="0"/>
              <w:widowControl/>
              <w:suppressLineNumbers w:val="0"/>
              <w:jc w:val="left"/>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建议财政系统根据各单位公车类型及使用频率等实际情况制定公车运行维护费定额标准，确保单位公务用车顺利运转。</w:t>
            </w:r>
          </w:p>
        </w:tc>
      </w:tr>
      <w:tr w14:paraId="3B137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3905" w:type="dxa"/>
            <w:gridSpan w:val="5"/>
            <w:tcBorders>
              <w:top w:val="single" w:color="000000" w:sz="4" w:space="0"/>
              <w:left w:val="single" w:color="000000" w:sz="4" w:space="0"/>
              <w:bottom w:val="single" w:color="000000" w:sz="4" w:space="0"/>
              <w:right w:val="single" w:color="000000" w:sz="4" w:space="0"/>
            </w:tcBorders>
            <w:noWrap w:val="0"/>
            <w:vAlign w:val="center"/>
          </w:tcPr>
          <w:p w14:paraId="39B9832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项目负责人：</w:t>
            </w:r>
          </w:p>
        </w:tc>
        <w:tc>
          <w:tcPr>
            <w:tcW w:w="5062" w:type="dxa"/>
            <w:gridSpan w:val="6"/>
            <w:tcBorders>
              <w:top w:val="single" w:color="000000" w:sz="4" w:space="0"/>
              <w:left w:val="single" w:color="000000" w:sz="4" w:space="0"/>
              <w:bottom w:val="single" w:color="000000" w:sz="4" w:space="0"/>
              <w:right w:val="single" w:color="000000" w:sz="4" w:space="0"/>
            </w:tcBorders>
            <w:noWrap w:val="0"/>
            <w:vAlign w:val="center"/>
          </w:tcPr>
          <w:p w14:paraId="122F259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财务负责人：</w:t>
            </w:r>
          </w:p>
        </w:tc>
      </w:tr>
    </w:tbl>
    <w:p w14:paraId="0D39119C">
      <w:pPr>
        <w:spacing w:line="240" w:lineRule="auto"/>
        <w:rPr>
          <w:rFonts w:hint="eastAsia" w:ascii="宋体" w:hAnsi="宋体" w:eastAsia="方正仿宋_GBK" w:cs="Times New Roman"/>
        </w:rPr>
      </w:pPr>
    </w:p>
    <w:p w14:paraId="1F566A90">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宋体" w:hAnsi="宋体" w:eastAsia="仿宋_GB2312"/>
          <w:sz w:val="32"/>
          <w:szCs w:val="32"/>
        </w:rPr>
      </w:pPr>
    </w:p>
    <w:p w14:paraId="3F5BE775">
      <w:pPr>
        <w:rPr>
          <w:rFonts w:hint="default" w:ascii="宋体" w:hAnsi="宋体" w:eastAsia="方正黑体简体" w:cs="Times New Roman"/>
          <w:kern w:val="0"/>
          <w:sz w:val="32"/>
          <w:szCs w:val="32"/>
          <w:highlight w:val="none"/>
          <w:lang w:val="en-US" w:eastAsia="zh-CN"/>
        </w:rPr>
      </w:pPr>
      <w:r>
        <w:rPr>
          <w:rFonts w:hint="default" w:ascii="宋体" w:hAnsi="宋体" w:eastAsia="方正黑体简体" w:cs="Times New Roman"/>
          <w:kern w:val="0"/>
          <w:sz w:val="32"/>
          <w:szCs w:val="32"/>
          <w:highlight w:val="none"/>
          <w:lang w:val="en-US" w:eastAsia="zh-CN"/>
        </w:rPr>
        <w:br w:type="page"/>
      </w:r>
    </w:p>
    <w:p w14:paraId="103FD8D7">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0"/>
        <w:rPr>
          <w:rFonts w:hint="eastAsia" w:ascii="宋体" w:hAnsi="宋体" w:eastAsia="方正小标宋简体" w:cs="方正小标宋简体"/>
          <w:b w:val="0"/>
          <w:bCs/>
          <w:color w:val="auto"/>
          <w:kern w:val="44"/>
          <w:sz w:val="44"/>
          <w:szCs w:val="44"/>
          <w:lang w:val="en-US" w:eastAsia="zh-CN" w:bidi="ar-SA"/>
        </w:rPr>
      </w:pPr>
      <w:r>
        <w:rPr>
          <w:rFonts w:hint="eastAsia" w:ascii="宋体" w:hAnsi="宋体" w:eastAsia="方正小标宋简体" w:cs="方正小标宋简体"/>
          <w:b w:val="0"/>
          <w:bCs/>
          <w:color w:val="auto"/>
          <w:kern w:val="44"/>
          <w:sz w:val="44"/>
          <w:szCs w:val="44"/>
          <w:lang w:val="en-US" w:eastAsia="zh-CN" w:bidi="ar-SA"/>
        </w:rPr>
        <w:t>安岳县2024年度预算项目支出绩效自评表</w:t>
      </w:r>
    </w:p>
    <w:tbl>
      <w:tblPr>
        <w:tblStyle w:val="15"/>
        <w:tblW w:w="11202" w:type="dxa"/>
        <w:tblInd w:w="2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50"/>
        <w:gridCol w:w="1175"/>
        <w:gridCol w:w="788"/>
        <w:gridCol w:w="1361"/>
        <w:gridCol w:w="664"/>
        <w:gridCol w:w="487"/>
        <w:gridCol w:w="475"/>
        <w:gridCol w:w="800"/>
        <w:gridCol w:w="500"/>
        <w:gridCol w:w="525"/>
        <w:gridCol w:w="1625"/>
      </w:tblGrid>
      <w:tr w14:paraId="010B9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1825" w:type="dxa"/>
            <w:gridSpan w:val="2"/>
            <w:tcBorders>
              <w:top w:val="single" w:color="000000" w:sz="4" w:space="0"/>
              <w:left w:val="single" w:color="000000" w:sz="4" w:space="0"/>
              <w:bottom w:val="single" w:color="000000" w:sz="4" w:space="0"/>
              <w:right w:val="single" w:color="000000" w:sz="4" w:space="0"/>
            </w:tcBorders>
            <w:noWrap w:val="0"/>
            <w:vAlign w:val="center"/>
          </w:tcPr>
          <w:p w14:paraId="19B950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项目名称</w:t>
            </w:r>
          </w:p>
        </w:tc>
        <w:tc>
          <w:tcPr>
            <w:tcW w:w="7225" w:type="dxa"/>
            <w:gridSpan w:val="9"/>
            <w:tcBorders>
              <w:top w:val="single" w:color="000000" w:sz="4" w:space="0"/>
              <w:left w:val="single" w:color="000000" w:sz="4" w:space="0"/>
              <w:bottom w:val="single" w:color="000000" w:sz="4" w:space="0"/>
              <w:right w:val="single" w:color="000000" w:sz="4" w:space="0"/>
            </w:tcBorders>
            <w:noWrap w:val="0"/>
            <w:vAlign w:val="center"/>
          </w:tcPr>
          <w:p w14:paraId="4204B7DE">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51202122Y000000250244-纪检专网、集团专线信息系统维护和租用费</w:t>
            </w:r>
          </w:p>
        </w:tc>
      </w:tr>
      <w:tr w14:paraId="192DE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825" w:type="dxa"/>
            <w:gridSpan w:val="2"/>
            <w:tcBorders>
              <w:top w:val="single" w:color="000000" w:sz="4" w:space="0"/>
              <w:left w:val="single" w:color="000000" w:sz="4" w:space="0"/>
              <w:bottom w:val="single" w:color="000000" w:sz="4" w:space="0"/>
              <w:right w:val="single" w:color="000000" w:sz="4" w:space="0"/>
            </w:tcBorders>
            <w:noWrap w:val="0"/>
            <w:vAlign w:val="center"/>
          </w:tcPr>
          <w:p w14:paraId="53C433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主管部门</w:t>
            </w:r>
          </w:p>
        </w:tc>
        <w:tc>
          <w:tcPr>
            <w:tcW w:w="3775" w:type="dxa"/>
            <w:gridSpan w:val="5"/>
            <w:tcBorders>
              <w:top w:val="single" w:color="000000" w:sz="4" w:space="0"/>
              <w:left w:val="single" w:color="000000" w:sz="4" w:space="0"/>
              <w:bottom w:val="single" w:color="000000" w:sz="4" w:space="0"/>
              <w:right w:val="single" w:color="000000" w:sz="4" w:space="0"/>
            </w:tcBorders>
            <w:noWrap w:val="0"/>
            <w:vAlign w:val="center"/>
          </w:tcPr>
          <w:p w14:paraId="4A58D233">
            <w:pPr>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中国共产党安岳县纪律检查委员会</w:t>
            </w:r>
          </w:p>
        </w:tc>
        <w:tc>
          <w:tcPr>
            <w:tcW w:w="800" w:type="dxa"/>
            <w:tcBorders>
              <w:top w:val="nil"/>
              <w:left w:val="nil"/>
              <w:bottom w:val="nil"/>
              <w:right w:val="nil"/>
            </w:tcBorders>
            <w:noWrap w:val="0"/>
            <w:vAlign w:val="center"/>
          </w:tcPr>
          <w:p w14:paraId="3A1224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实施单位 （盖章）</w:t>
            </w:r>
          </w:p>
        </w:tc>
        <w:tc>
          <w:tcPr>
            <w:tcW w:w="2650" w:type="dxa"/>
            <w:gridSpan w:val="3"/>
            <w:tcBorders>
              <w:top w:val="single" w:color="000000" w:sz="4" w:space="0"/>
              <w:left w:val="single" w:color="000000" w:sz="4" w:space="0"/>
              <w:bottom w:val="single" w:color="000000" w:sz="4" w:space="0"/>
              <w:right w:val="single" w:color="000000" w:sz="4" w:space="0"/>
            </w:tcBorders>
            <w:noWrap w:val="0"/>
            <w:vAlign w:val="center"/>
          </w:tcPr>
          <w:p w14:paraId="092A40BB">
            <w:pPr>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中国共产党安岳县纪律检查委员会</w:t>
            </w:r>
          </w:p>
        </w:tc>
      </w:tr>
      <w:tr w14:paraId="4AFDA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65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3736D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项目基本情况</w:t>
            </w:r>
          </w:p>
        </w:tc>
        <w:tc>
          <w:tcPr>
            <w:tcW w:w="1175" w:type="dxa"/>
            <w:vMerge w:val="restart"/>
            <w:tcBorders>
              <w:top w:val="single" w:color="000000" w:sz="4" w:space="0"/>
              <w:left w:val="single" w:color="000000" w:sz="4" w:space="0"/>
              <w:bottom w:val="single" w:color="000000" w:sz="4" w:space="0"/>
              <w:right w:val="single" w:color="000000" w:sz="4" w:space="0"/>
            </w:tcBorders>
            <w:noWrap w:val="0"/>
            <w:vAlign w:val="center"/>
          </w:tcPr>
          <w:p w14:paraId="2F8AFFE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1.项目年度目标完成情况</w:t>
            </w:r>
          </w:p>
        </w:tc>
        <w:tc>
          <w:tcPr>
            <w:tcW w:w="3775" w:type="dxa"/>
            <w:gridSpan w:val="5"/>
            <w:tcBorders>
              <w:top w:val="single" w:color="000000" w:sz="4" w:space="0"/>
              <w:left w:val="single" w:color="000000" w:sz="4" w:space="0"/>
              <w:bottom w:val="single" w:color="000000" w:sz="4" w:space="0"/>
              <w:right w:val="single" w:color="000000" w:sz="4" w:space="0"/>
            </w:tcBorders>
            <w:noWrap w:val="0"/>
            <w:vAlign w:val="center"/>
          </w:tcPr>
          <w:p w14:paraId="4C011D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项目年度目标</w:t>
            </w:r>
          </w:p>
        </w:tc>
        <w:tc>
          <w:tcPr>
            <w:tcW w:w="3450" w:type="dxa"/>
            <w:gridSpan w:val="4"/>
            <w:tcBorders>
              <w:top w:val="single" w:color="000000" w:sz="4" w:space="0"/>
              <w:left w:val="single" w:color="000000" w:sz="4" w:space="0"/>
              <w:bottom w:val="single" w:color="000000" w:sz="4" w:space="0"/>
              <w:right w:val="single" w:color="000000" w:sz="4" w:space="0"/>
            </w:tcBorders>
            <w:noWrap w:val="0"/>
            <w:vAlign w:val="center"/>
          </w:tcPr>
          <w:p w14:paraId="6A5012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年度目标完成情况</w:t>
            </w:r>
          </w:p>
        </w:tc>
      </w:tr>
      <w:tr w14:paraId="3B687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DF7497">
            <w:pPr>
              <w:rPr>
                <w:rFonts w:hint="eastAsia" w:ascii="宋体" w:hAnsi="宋体" w:eastAsia="宋体" w:cs="宋体"/>
                <w:i w:val="0"/>
                <w:iCs w:val="0"/>
                <w:color w:val="000000"/>
                <w:sz w:val="21"/>
                <w:szCs w:val="21"/>
                <w:u w:val="none"/>
              </w:rPr>
            </w:pPr>
          </w:p>
        </w:tc>
        <w:tc>
          <w:tcPr>
            <w:tcW w:w="11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545CB8">
            <w:pPr>
              <w:rPr>
                <w:rFonts w:hint="eastAsia" w:ascii="宋体" w:hAnsi="宋体" w:eastAsia="宋体" w:cs="宋体"/>
                <w:i w:val="0"/>
                <w:iCs w:val="0"/>
                <w:color w:val="000000"/>
                <w:sz w:val="21"/>
                <w:szCs w:val="21"/>
                <w:u w:val="none"/>
              </w:rPr>
            </w:pPr>
          </w:p>
        </w:tc>
        <w:tc>
          <w:tcPr>
            <w:tcW w:w="3775" w:type="dxa"/>
            <w:gridSpan w:val="5"/>
            <w:tcBorders>
              <w:top w:val="single" w:color="000000" w:sz="4" w:space="0"/>
              <w:left w:val="single" w:color="000000" w:sz="4" w:space="0"/>
              <w:bottom w:val="single" w:color="000000" w:sz="4" w:space="0"/>
              <w:right w:val="single" w:color="000000" w:sz="4" w:space="0"/>
            </w:tcBorders>
            <w:noWrap w:val="0"/>
            <w:vAlign w:val="center"/>
          </w:tcPr>
          <w:p w14:paraId="3293FA67">
            <w:pPr>
              <w:rPr>
                <w:rFonts w:hint="eastAsia" w:ascii="宋体" w:hAnsi="宋体" w:eastAsia="宋体" w:cs="宋体"/>
                <w:i w:val="0"/>
                <w:iCs w:val="0"/>
                <w:color w:val="000000"/>
                <w:sz w:val="21"/>
                <w:szCs w:val="21"/>
                <w:u w:val="none"/>
              </w:rPr>
            </w:pPr>
            <w:bookmarkStart w:id="73" w:name="OLE_LINK8"/>
            <w:r>
              <w:rPr>
                <w:rFonts w:hint="eastAsia" w:ascii="宋体" w:hAnsi="宋体" w:eastAsia="宋体" w:cs="宋体"/>
                <w:i w:val="0"/>
                <w:iCs w:val="0"/>
                <w:color w:val="000000"/>
                <w:sz w:val="21"/>
                <w:szCs w:val="21"/>
                <w:u w:val="none"/>
              </w:rPr>
              <w:t>通过专网维护，确保</w:t>
            </w:r>
            <w:bookmarkStart w:id="74" w:name="OLE_LINK12"/>
            <w:r>
              <w:rPr>
                <w:rFonts w:hint="eastAsia" w:ascii="宋体" w:hAnsi="宋体" w:eastAsia="宋体" w:cs="宋体"/>
                <w:i w:val="0"/>
                <w:iCs w:val="0"/>
                <w:color w:val="000000"/>
                <w:sz w:val="21"/>
                <w:szCs w:val="21"/>
                <w:u w:val="none"/>
              </w:rPr>
              <w:t>市、县纪委</w:t>
            </w:r>
            <w:bookmarkEnd w:id="74"/>
            <w:r>
              <w:rPr>
                <w:rFonts w:hint="eastAsia" w:ascii="宋体" w:hAnsi="宋体" w:eastAsia="宋体" w:cs="宋体"/>
                <w:i w:val="0"/>
                <w:iCs w:val="0"/>
                <w:color w:val="000000"/>
                <w:sz w:val="21"/>
                <w:szCs w:val="21"/>
                <w:u w:val="none"/>
              </w:rPr>
              <w:t>业务正常往来；通过租用数据传输电路，确保视频会议正常接收。</w:t>
            </w:r>
            <w:bookmarkEnd w:id="73"/>
          </w:p>
        </w:tc>
        <w:tc>
          <w:tcPr>
            <w:tcW w:w="3450" w:type="dxa"/>
            <w:gridSpan w:val="4"/>
            <w:tcBorders>
              <w:top w:val="single" w:color="000000" w:sz="4" w:space="0"/>
              <w:left w:val="single" w:color="000000" w:sz="4" w:space="0"/>
              <w:bottom w:val="single" w:color="000000" w:sz="4" w:space="0"/>
              <w:right w:val="single" w:color="000000" w:sz="4" w:space="0"/>
            </w:tcBorders>
            <w:noWrap w:val="0"/>
            <w:vAlign w:val="center"/>
          </w:tcPr>
          <w:p w14:paraId="5E2BFC6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bookmarkStart w:id="75" w:name="OLE_LINK9"/>
            <w:r>
              <w:rPr>
                <w:rFonts w:hint="eastAsia" w:ascii="宋体" w:hAnsi="宋体" w:eastAsia="宋体" w:cs="宋体"/>
                <w:i w:val="0"/>
                <w:iCs w:val="0"/>
                <w:color w:val="000000"/>
                <w:sz w:val="21"/>
                <w:szCs w:val="21"/>
                <w:u w:val="none"/>
                <w:lang w:eastAsia="zh-CN"/>
              </w:rPr>
              <w:t>网络信号稳定，视频会议有序高质量召开，</w:t>
            </w:r>
            <w:r>
              <w:rPr>
                <w:rFonts w:hint="eastAsia" w:ascii="宋体" w:hAnsi="宋体" w:eastAsia="宋体" w:cs="宋体"/>
                <w:i w:val="0"/>
                <w:iCs w:val="0"/>
                <w:color w:val="000000"/>
                <w:sz w:val="21"/>
                <w:szCs w:val="21"/>
                <w:u w:val="none"/>
                <w:lang w:val="en-US" w:eastAsia="zh-CN"/>
              </w:rPr>
              <w:t>纪检专网设备运行正常，确保文件接收等</w:t>
            </w:r>
            <w:r>
              <w:rPr>
                <w:rFonts w:hint="eastAsia" w:ascii="宋体" w:hAnsi="宋体" w:eastAsia="宋体" w:cs="宋体"/>
                <w:i w:val="0"/>
                <w:iCs w:val="0"/>
                <w:color w:val="000000"/>
                <w:sz w:val="21"/>
                <w:szCs w:val="21"/>
                <w:u w:val="none"/>
                <w:lang w:eastAsia="zh-CN"/>
              </w:rPr>
              <w:t>业务工作有序运转。</w:t>
            </w:r>
            <w:bookmarkEnd w:id="75"/>
          </w:p>
        </w:tc>
      </w:tr>
      <w:tr w14:paraId="2EFA3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24C190">
            <w:pPr>
              <w:rPr>
                <w:rFonts w:hint="eastAsia" w:ascii="宋体" w:hAnsi="宋体" w:eastAsia="宋体" w:cs="宋体"/>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0"/>
            <w:vAlign w:val="center"/>
          </w:tcPr>
          <w:p w14:paraId="7B86AF4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2.项目实施内容及过程概述</w:t>
            </w:r>
          </w:p>
        </w:tc>
        <w:tc>
          <w:tcPr>
            <w:tcW w:w="7225" w:type="dxa"/>
            <w:gridSpan w:val="9"/>
            <w:tcBorders>
              <w:top w:val="single" w:color="000000" w:sz="4" w:space="0"/>
              <w:left w:val="single" w:color="000000" w:sz="4" w:space="0"/>
              <w:bottom w:val="single" w:color="000000" w:sz="4" w:space="0"/>
              <w:right w:val="single" w:color="000000" w:sz="4" w:space="0"/>
            </w:tcBorders>
            <w:noWrap w:val="0"/>
            <w:vAlign w:val="center"/>
          </w:tcPr>
          <w:p w14:paraId="71073E2A">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本项目围绕“纪检专网、集团专线信息系统维护和租用费”预算目标，重点保障市、县纪委业务数据传输及视频会议稳定运行。202</w:t>
            </w:r>
            <w:r>
              <w:rPr>
                <w:rFonts w:hint="eastAsia" w:ascii="宋体" w:hAnsi="宋体" w:cs="宋体"/>
                <w:i w:val="0"/>
                <w:iCs w:val="0"/>
                <w:color w:val="000000"/>
                <w:sz w:val="21"/>
                <w:szCs w:val="21"/>
                <w:u w:val="none"/>
                <w:lang w:val="en-US" w:eastAsia="zh-CN"/>
              </w:rPr>
              <w:t>4</w:t>
            </w:r>
            <w:r>
              <w:rPr>
                <w:rFonts w:hint="eastAsia" w:ascii="宋体" w:hAnsi="宋体" w:eastAsia="宋体" w:cs="宋体"/>
                <w:i w:val="0"/>
                <w:iCs w:val="0"/>
                <w:color w:val="000000"/>
                <w:sz w:val="21"/>
                <w:szCs w:val="21"/>
                <w:u w:val="none"/>
              </w:rPr>
              <w:t>年实际支出298773.25元，主要用于：一是支付228000元完成纪检专网（内网）机房搬迁升级维护，优化设备部署，提升网络安全性；二是支付32364.89元专网及集团专线租用费、36250.36元电信业务使用费，确保电路畅通和视频会议高质量传输；三是支出2158元用于专网设备应急维修，保障业务文件正常接收。通过上述措施，全年网络信号稳定，视频会议无中断，专网设备零故障运行，有效支撑了纪检业务高效运转，全面达成预算绩效目标。</w:t>
            </w:r>
          </w:p>
        </w:tc>
      </w:tr>
      <w:tr w14:paraId="120EF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trPr>
        <w:tc>
          <w:tcPr>
            <w:tcW w:w="650" w:type="dxa"/>
            <w:vMerge w:val="restart"/>
            <w:tcBorders>
              <w:top w:val="single" w:color="000000" w:sz="4" w:space="0"/>
              <w:left w:val="single" w:color="000000" w:sz="4" w:space="0"/>
              <w:bottom w:val="single" w:color="000000" w:sz="4" w:space="0"/>
              <w:right w:val="single" w:color="000000" w:sz="4" w:space="0"/>
            </w:tcBorders>
            <w:noWrap w:val="0"/>
            <w:vAlign w:val="center"/>
          </w:tcPr>
          <w:p w14:paraId="4501BF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bookmarkStart w:id="76" w:name="OLE_LINK11" w:colFirst="0" w:colLast="3"/>
            <w:r>
              <w:rPr>
                <w:rFonts w:hint="eastAsia" w:ascii="宋体" w:hAnsi="宋体" w:eastAsia="宋体" w:cs="宋体"/>
                <w:i w:val="0"/>
                <w:iCs w:val="0"/>
                <w:color w:val="000000"/>
                <w:kern w:val="0"/>
                <w:sz w:val="21"/>
                <w:szCs w:val="21"/>
                <w:u w:val="none"/>
                <w:lang w:val="en-US" w:eastAsia="zh-CN" w:bidi="ar"/>
              </w:rPr>
              <w:t>预算执行情况（10分）</w:t>
            </w:r>
          </w:p>
        </w:tc>
        <w:tc>
          <w:tcPr>
            <w:tcW w:w="1175" w:type="dxa"/>
            <w:tcBorders>
              <w:top w:val="single" w:color="000000" w:sz="4" w:space="0"/>
              <w:left w:val="single" w:color="000000" w:sz="4" w:space="0"/>
              <w:bottom w:val="single" w:color="000000" w:sz="4" w:space="0"/>
              <w:right w:val="single" w:color="000000" w:sz="4" w:space="0"/>
            </w:tcBorders>
            <w:noWrap w:val="0"/>
            <w:vAlign w:val="center"/>
          </w:tcPr>
          <w:p w14:paraId="634119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年度预算数（万元）</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5D41E8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年初预算</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545276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调整后预算数</w:t>
            </w:r>
          </w:p>
        </w:tc>
        <w:tc>
          <w:tcPr>
            <w:tcW w:w="1626" w:type="dxa"/>
            <w:gridSpan w:val="3"/>
            <w:tcBorders>
              <w:top w:val="single" w:color="000000" w:sz="4" w:space="0"/>
              <w:left w:val="single" w:color="000000" w:sz="4" w:space="0"/>
              <w:bottom w:val="single" w:color="000000" w:sz="4" w:space="0"/>
              <w:right w:val="single" w:color="000000" w:sz="4" w:space="0"/>
            </w:tcBorders>
            <w:noWrap w:val="0"/>
            <w:vAlign w:val="center"/>
          </w:tcPr>
          <w:p w14:paraId="6D974B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预算执行数</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0196AC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预算执行率</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7B623E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权重</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5DF8AC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得分</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2D6CF3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原因</w:t>
            </w:r>
          </w:p>
        </w:tc>
      </w:tr>
      <w:tr w14:paraId="5AE20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E841F6">
            <w:pPr>
              <w:jc w:val="center"/>
              <w:rPr>
                <w:rFonts w:hint="eastAsia" w:ascii="宋体" w:hAnsi="宋体" w:eastAsia="宋体" w:cs="宋体"/>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0"/>
            <w:vAlign w:val="center"/>
          </w:tcPr>
          <w:p w14:paraId="120C22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总额</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3674A462">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cs="宋体"/>
                <w:i w:val="0"/>
                <w:iCs w:val="0"/>
                <w:color w:val="000000"/>
                <w:kern w:val="0"/>
                <w:sz w:val="21"/>
                <w:szCs w:val="21"/>
                <w:u w:val="none"/>
                <w:lang w:val="en-US" w:eastAsia="zh-CN" w:bidi="ar"/>
              </w:rPr>
              <w:t>8.8</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596D9CD0">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bookmarkStart w:id="77" w:name="OLE_LINK1"/>
            <w:r>
              <w:rPr>
                <w:rFonts w:hint="eastAsia" w:ascii="宋体" w:hAnsi="宋体" w:cs="宋体"/>
                <w:i w:val="0"/>
                <w:iCs w:val="0"/>
                <w:color w:val="000000"/>
                <w:kern w:val="0"/>
                <w:sz w:val="21"/>
                <w:szCs w:val="21"/>
                <w:u w:val="none"/>
                <w:lang w:val="en-US" w:eastAsia="zh-CN" w:bidi="ar"/>
              </w:rPr>
              <w:t>29.66</w:t>
            </w:r>
            <w:bookmarkEnd w:id="77"/>
          </w:p>
        </w:tc>
        <w:tc>
          <w:tcPr>
            <w:tcW w:w="1626" w:type="dxa"/>
            <w:gridSpan w:val="3"/>
            <w:tcBorders>
              <w:top w:val="single" w:color="000000" w:sz="4" w:space="0"/>
              <w:left w:val="single" w:color="000000" w:sz="4" w:space="0"/>
              <w:bottom w:val="single" w:color="000000" w:sz="4" w:space="0"/>
              <w:right w:val="single" w:color="000000" w:sz="4" w:space="0"/>
            </w:tcBorders>
            <w:noWrap w:val="0"/>
            <w:vAlign w:val="center"/>
          </w:tcPr>
          <w:p w14:paraId="20EB4E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bookmarkStart w:id="78" w:name="OLE_LINK3"/>
            <w:r>
              <w:rPr>
                <w:rFonts w:hint="eastAsia" w:ascii="宋体" w:hAnsi="宋体" w:eastAsia="宋体" w:cs="宋体"/>
                <w:i w:val="0"/>
                <w:iCs w:val="0"/>
                <w:color w:val="000000"/>
                <w:kern w:val="0"/>
                <w:sz w:val="21"/>
                <w:szCs w:val="21"/>
                <w:u w:val="none"/>
                <w:lang w:val="en-US" w:eastAsia="zh-CN" w:bidi="ar"/>
              </w:rPr>
              <w:t>29.66</w:t>
            </w:r>
            <w:bookmarkEnd w:id="78"/>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20D79F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100</w:t>
            </w:r>
            <w:r>
              <w:rPr>
                <w:rFonts w:hint="eastAsia" w:ascii="宋体" w:hAnsi="宋体" w:eastAsia="宋体" w:cs="宋体"/>
                <w:i w:val="0"/>
                <w:iCs w:val="0"/>
                <w:color w:val="000000"/>
                <w:kern w:val="0"/>
                <w:sz w:val="21"/>
                <w:szCs w:val="21"/>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4BF1D7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1C9D7923">
            <w:pPr>
              <w:jc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10</w:t>
            </w:r>
          </w:p>
        </w:tc>
        <w:tc>
          <w:tcPr>
            <w:tcW w:w="1625" w:type="dxa"/>
            <w:vMerge w:val="restart"/>
            <w:tcBorders>
              <w:top w:val="single" w:color="000000" w:sz="4" w:space="0"/>
              <w:left w:val="single" w:color="000000" w:sz="4" w:space="0"/>
              <w:bottom w:val="single" w:color="000000" w:sz="4" w:space="0"/>
              <w:right w:val="single" w:color="000000" w:sz="4" w:space="0"/>
            </w:tcBorders>
            <w:noWrap w:val="0"/>
            <w:vAlign w:val="center"/>
          </w:tcPr>
          <w:p w14:paraId="5532C479">
            <w:pPr>
              <w:keepNext w:val="0"/>
              <w:keepLines w:val="0"/>
              <w:widowControl/>
              <w:suppressLineNumbers w:val="0"/>
              <w:jc w:val="center"/>
              <w:textAlignment w:val="center"/>
              <w:rPr>
                <w:rFonts w:hint="eastAsia" w:ascii="宋体" w:hAnsi="宋体" w:eastAsia="宋体" w:cs="宋体"/>
                <w:i/>
                <w:iCs/>
                <w:color w:val="000000"/>
                <w:sz w:val="21"/>
                <w:szCs w:val="21"/>
                <w:u w:val="none"/>
                <w:lang w:val="en-US" w:eastAsia="zh-CN"/>
              </w:rPr>
            </w:pPr>
            <w:r>
              <w:rPr>
                <w:rFonts w:hint="eastAsia" w:ascii="宋体" w:hAnsi="宋体" w:cs="宋体"/>
                <w:i w:val="0"/>
                <w:iCs w:val="0"/>
                <w:color w:val="000000"/>
                <w:sz w:val="21"/>
                <w:szCs w:val="21"/>
                <w:u w:val="none"/>
                <w:lang w:val="en-US" w:eastAsia="zh-CN"/>
              </w:rPr>
              <w:t>无</w:t>
            </w:r>
          </w:p>
        </w:tc>
      </w:tr>
      <w:tr w14:paraId="6B2D2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9F708A">
            <w:pPr>
              <w:jc w:val="center"/>
              <w:rPr>
                <w:rFonts w:hint="eastAsia" w:ascii="宋体" w:hAnsi="宋体" w:eastAsia="宋体" w:cs="宋体"/>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0"/>
            <w:vAlign w:val="center"/>
          </w:tcPr>
          <w:p w14:paraId="350533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其中：财政资金</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4CC1308A">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cs="宋体"/>
                <w:i w:val="0"/>
                <w:iCs w:val="0"/>
                <w:color w:val="000000"/>
                <w:kern w:val="0"/>
                <w:sz w:val="21"/>
                <w:szCs w:val="21"/>
                <w:u w:val="none"/>
                <w:lang w:val="en-US" w:eastAsia="zh-CN" w:bidi="ar"/>
              </w:rPr>
              <w:t>8.8</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44B6E248">
            <w:pPr>
              <w:jc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29.66</w:t>
            </w:r>
          </w:p>
        </w:tc>
        <w:tc>
          <w:tcPr>
            <w:tcW w:w="1626" w:type="dxa"/>
            <w:gridSpan w:val="3"/>
            <w:tcBorders>
              <w:top w:val="single" w:color="000000" w:sz="4" w:space="0"/>
              <w:left w:val="single" w:color="000000" w:sz="4" w:space="0"/>
              <w:bottom w:val="single" w:color="000000" w:sz="4" w:space="0"/>
              <w:right w:val="single" w:color="000000" w:sz="4" w:space="0"/>
            </w:tcBorders>
            <w:noWrap w:val="0"/>
            <w:vAlign w:val="center"/>
          </w:tcPr>
          <w:p w14:paraId="3C98B292">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29.66</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513554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100</w:t>
            </w:r>
            <w:r>
              <w:rPr>
                <w:rFonts w:hint="eastAsia" w:ascii="宋体" w:hAnsi="宋体" w:eastAsia="宋体" w:cs="宋体"/>
                <w:i w:val="0"/>
                <w:iCs w:val="0"/>
                <w:color w:val="000000"/>
                <w:kern w:val="0"/>
                <w:sz w:val="21"/>
                <w:szCs w:val="21"/>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21DAB8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bookmarkStart w:id="79" w:name="OLE_LINK10"/>
            <w:r>
              <w:rPr>
                <w:rFonts w:hint="eastAsia" w:ascii="宋体" w:hAnsi="宋体" w:eastAsia="宋体" w:cs="宋体"/>
                <w:i w:val="0"/>
                <w:iCs w:val="0"/>
                <w:color w:val="000000"/>
                <w:kern w:val="0"/>
                <w:sz w:val="21"/>
                <w:szCs w:val="21"/>
                <w:u w:val="none"/>
                <w:lang w:val="en-US" w:eastAsia="zh-CN" w:bidi="ar"/>
              </w:rPr>
              <w:t>/</w:t>
            </w:r>
            <w:bookmarkEnd w:id="79"/>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4B54C27B">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w:t>
            </w:r>
          </w:p>
        </w:tc>
        <w:tc>
          <w:tcPr>
            <w:tcW w:w="16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1C3F5E">
            <w:pPr>
              <w:rPr>
                <w:rFonts w:hint="eastAsia" w:ascii="宋体" w:hAnsi="宋体" w:eastAsia="宋体" w:cs="宋体"/>
                <w:i/>
                <w:iCs/>
                <w:color w:val="000000"/>
                <w:sz w:val="21"/>
                <w:szCs w:val="21"/>
                <w:u w:val="none"/>
              </w:rPr>
            </w:pPr>
          </w:p>
        </w:tc>
      </w:tr>
      <w:tr w14:paraId="6822F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D9FA8E">
            <w:pPr>
              <w:jc w:val="center"/>
              <w:rPr>
                <w:rFonts w:hint="eastAsia" w:ascii="宋体" w:hAnsi="宋体" w:eastAsia="宋体" w:cs="宋体"/>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0"/>
            <w:vAlign w:val="center"/>
          </w:tcPr>
          <w:p w14:paraId="5CB5E1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财政专户管理资金</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775570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bookmarkStart w:id="80" w:name="OLE_LINK2"/>
            <w:r>
              <w:rPr>
                <w:rFonts w:hint="eastAsia" w:ascii="宋体" w:hAnsi="宋体" w:eastAsia="宋体" w:cs="宋体"/>
                <w:i w:val="0"/>
                <w:iCs w:val="0"/>
                <w:color w:val="000000"/>
                <w:kern w:val="0"/>
                <w:sz w:val="21"/>
                <w:szCs w:val="21"/>
                <w:u w:val="none"/>
                <w:lang w:val="en-US" w:eastAsia="zh-CN" w:bidi="ar"/>
              </w:rPr>
              <w:t>0.00</w:t>
            </w:r>
            <w:bookmarkEnd w:id="80"/>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664BE0B6">
            <w:pPr>
              <w:jc w:val="center"/>
              <w:rPr>
                <w:rFonts w:hint="eastAsia" w:ascii="宋体" w:hAnsi="宋体" w:eastAsia="宋体" w:cs="宋体"/>
                <w:i w:val="0"/>
                <w:iCs w:val="0"/>
                <w:color w:val="000000"/>
                <w:sz w:val="21"/>
                <w:szCs w:val="21"/>
                <w:u w:val="none"/>
              </w:rPr>
            </w:pPr>
            <w:bookmarkStart w:id="81" w:name="OLE_LINK4"/>
            <w:r>
              <w:rPr>
                <w:rFonts w:hint="eastAsia" w:ascii="宋体" w:hAnsi="宋体" w:eastAsia="宋体" w:cs="宋体"/>
                <w:i w:val="0"/>
                <w:iCs w:val="0"/>
                <w:color w:val="000000"/>
                <w:kern w:val="0"/>
                <w:sz w:val="21"/>
                <w:szCs w:val="21"/>
                <w:u w:val="none"/>
                <w:lang w:val="en-US" w:eastAsia="zh-CN" w:bidi="ar"/>
              </w:rPr>
              <w:t>0.00</w:t>
            </w:r>
            <w:bookmarkEnd w:id="81"/>
          </w:p>
        </w:tc>
        <w:tc>
          <w:tcPr>
            <w:tcW w:w="1626" w:type="dxa"/>
            <w:gridSpan w:val="3"/>
            <w:tcBorders>
              <w:top w:val="single" w:color="000000" w:sz="4" w:space="0"/>
              <w:left w:val="single" w:color="000000" w:sz="4" w:space="0"/>
              <w:bottom w:val="single" w:color="000000" w:sz="4" w:space="0"/>
              <w:right w:val="single" w:color="000000" w:sz="4" w:space="0"/>
            </w:tcBorders>
            <w:noWrap w:val="0"/>
            <w:vAlign w:val="center"/>
          </w:tcPr>
          <w:p w14:paraId="47EB3CDD">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101944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0D820F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2482A9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6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7AE1E1">
            <w:pPr>
              <w:rPr>
                <w:rFonts w:hint="eastAsia" w:ascii="宋体" w:hAnsi="宋体" w:eastAsia="宋体" w:cs="宋体"/>
                <w:i/>
                <w:iCs/>
                <w:color w:val="000000"/>
                <w:sz w:val="21"/>
                <w:szCs w:val="21"/>
                <w:u w:val="none"/>
              </w:rPr>
            </w:pPr>
          </w:p>
        </w:tc>
      </w:tr>
      <w:tr w14:paraId="2D5AA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BE523C">
            <w:pPr>
              <w:jc w:val="center"/>
              <w:rPr>
                <w:rFonts w:hint="eastAsia" w:ascii="宋体" w:hAnsi="宋体" w:eastAsia="宋体" w:cs="宋体"/>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0"/>
            <w:vAlign w:val="center"/>
          </w:tcPr>
          <w:p w14:paraId="716797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单位资金</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42637C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59C17987">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1626" w:type="dxa"/>
            <w:gridSpan w:val="3"/>
            <w:tcBorders>
              <w:top w:val="single" w:color="000000" w:sz="4" w:space="0"/>
              <w:left w:val="single" w:color="000000" w:sz="4" w:space="0"/>
              <w:bottom w:val="single" w:color="000000" w:sz="4" w:space="0"/>
              <w:right w:val="single" w:color="000000" w:sz="4" w:space="0"/>
            </w:tcBorders>
            <w:noWrap w:val="0"/>
            <w:vAlign w:val="center"/>
          </w:tcPr>
          <w:p w14:paraId="2B1E5A49">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599960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2C9398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124833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6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C7E4B0">
            <w:pPr>
              <w:rPr>
                <w:rFonts w:hint="eastAsia" w:ascii="宋体" w:hAnsi="宋体" w:eastAsia="宋体" w:cs="宋体"/>
                <w:i/>
                <w:iCs/>
                <w:color w:val="000000"/>
                <w:sz w:val="21"/>
                <w:szCs w:val="21"/>
                <w:u w:val="none"/>
              </w:rPr>
            </w:pPr>
          </w:p>
        </w:tc>
      </w:tr>
      <w:tr w14:paraId="29494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4"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959DAA">
            <w:pPr>
              <w:jc w:val="center"/>
              <w:rPr>
                <w:rFonts w:hint="eastAsia" w:ascii="宋体" w:hAnsi="宋体" w:eastAsia="宋体" w:cs="宋体"/>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0"/>
            <w:vAlign w:val="center"/>
          </w:tcPr>
          <w:p w14:paraId="45A6F8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其他资金</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320B5830">
            <w:pPr>
              <w:jc w:val="center"/>
              <w:rPr>
                <w:rFonts w:hint="eastAsia" w:ascii="宋体" w:hAnsi="宋体" w:eastAsia="宋体" w:cs="宋体"/>
                <w:i/>
                <w:iCs/>
                <w:color w:val="000000"/>
                <w:sz w:val="21"/>
                <w:szCs w:val="21"/>
                <w:u w:val="none"/>
              </w:rPr>
            </w:pP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41B9AE77">
            <w:pPr>
              <w:jc w:val="center"/>
              <w:rPr>
                <w:rFonts w:hint="eastAsia" w:ascii="宋体" w:hAnsi="宋体" w:eastAsia="宋体" w:cs="宋体"/>
                <w:i/>
                <w:iCs/>
                <w:color w:val="000000"/>
                <w:sz w:val="21"/>
                <w:szCs w:val="21"/>
                <w:u w:val="none"/>
              </w:rPr>
            </w:pPr>
          </w:p>
        </w:tc>
        <w:tc>
          <w:tcPr>
            <w:tcW w:w="1626" w:type="dxa"/>
            <w:gridSpan w:val="3"/>
            <w:tcBorders>
              <w:top w:val="single" w:color="000000" w:sz="4" w:space="0"/>
              <w:left w:val="single" w:color="000000" w:sz="4" w:space="0"/>
              <w:bottom w:val="single" w:color="000000" w:sz="4" w:space="0"/>
              <w:right w:val="single" w:color="000000" w:sz="4" w:space="0"/>
            </w:tcBorders>
            <w:noWrap w:val="0"/>
            <w:vAlign w:val="center"/>
          </w:tcPr>
          <w:p w14:paraId="0F29DB91">
            <w:pPr>
              <w:jc w:val="center"/>
              <w:rPr>
                <w:rFonts w:hint="eastAsia" w:ascii="宋体" w:hAnsi="宋体" w:eastAsia="宋体" w:cs="宋体"/>
                <w:i/>
                <w:iCs/>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6158AF18">
            <w:pPr>
              <w:jc w:val="center"/>
              <w:rPr>
                <w:rFonts w:hint="eastAsia" w:ascii="宋体" w:hAnsi="宋体" w:eastAsia="宋体" w:cs="宋体"/>
                <w:i/>
                <w:iCs/>
                <w:color w:val="000000"/>
                <w:sz w:val="21"/>
                <w:szCs w:val="21"/>
                <w:u w:val="none"/>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5AF53E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30866E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6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018C6A">
            <w:pPr>
              <w:rPr>
                <w:rFonts w:hint="eastAsia" w:ascii="宋体" w:hAnsi="宋体" w:eastAsia="宋体" w:cs="宋体"/>
                <w:i/>
                <w:iCs/>
                <w:color w:val="000000"/>
                <w:sz w:val="21"/>
                <w:szCs w:val="21"/>
                <w:u w:val="none"/>
              </w:rPr>
            </w:pPr>
          </w:p>
        </w:tc>
      </w:tr>
      <w:tr w14:paraId="0893C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5" w:hRule="atLeast"/>
        </w:trPr>
        <w:tc>
          <w:tcPr>
            <w:tcW w:w="650" w:type="dxa"/>
            <w:vMerge w:val="restart"/>
            <w:tcBorders>
              <w:top w:val="single" w:color="000000" w:sz="4" w:space="0"/>
              <w:left w:val="single" w:color="000000" w:sz="4" w:space="0"/>
              <w:bottom w:val="single" w:color="000000" w:sz="4" w:space="0"/>
              <w:right w:val="single" w:color="000000" w:sz="4" w:space="0"/>
            </w:tcBorders>
            <w:noWrap w:val="0"/>
            <w:vAlign w:val="center"/>
          </w:tcPr>
          <w:p w14:paraId="365A90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绩效指标（90分）</w:t>
            </w:r>
          </w:p>
        </w:tc>
        <w:tc>
          <w:tcPr>
            <w:tcW w:w="1175" w:type="dxa"/>
            <w:tcBorders>
              <w:top w:val="single" w:color="000000" w:sz="4" w:space="0"/>
              <w:left w:val="single" w:color="000000" w:sz="4" w:space="0"/>
              <w:bottom w:val="single" w:color="000000" w:sz="4" w:space="0"/>
              <w:right w:val="single" w:color="000000" w:sz="4" w:space="0"/>
            </w:tcBorders>
            <w:noWrap w:val="0"/>
            <w:vAlign w:val="center"/>
          </w:tcPr>
          <w:p w14:paraId="064678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一级指标</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316C27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二级指标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6A40C7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三级指标</w:t>
            </w:r>
          </w:p>
        </w:tc>
        <w:tc>
          <w:tcPr>
            <w:tcW w:w="664" w:type="dxa"/>
            <w:tcBorders>
              <w:top w:val="single" w:color="000000" w:sz="4" w:space="0"/>
              <w:left w:val="single" w:color="000000" w:sz="4" w:space="0"/>
              <w:bottom w:val="single" w:color="000000" w:sz="4" w:space="0"/>
              <w:right w:val="single" w:color="000000" w:sz="4" w:space="0"/>
            </w:tcBorders>
            <w:noWrap w:val="0"/>
            <w:vAlign w:val="center"/>
          </w:tcPr>
          <w:p w14:paraId="755D3A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指标性质</w:t>
            </w:r>
          </w:p>
        </w:tc>
        <w:tc>
          <w:tcPr>
            <w:tcW w:w="487" w:type="dxa"/>
            <w:tcBorders>
              <w:top w:val="single" w:color="000000" w:sz="4" w:space="0"/>
              <w:left w:val="single" w:color="000000" w:sz="4" w:space="0"/>
              <w:bottom w:val="single" w:color="000000" w:sz="4" w:space="0"/>
              <w:right w:val="single" w:color="000000" w:sz="4" w:space="0"/>
            </w:tcBorders>
            <w:noWrap w:val="0"/>
            <w:vAlign w:val="center"/>
          </w:tcPr>
          <w:p w14:paraId="26AC37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指标值</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4A8582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度量单位</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60E06F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完成值</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09B514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权重</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0F89A5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得分</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24CC05F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未完成</w:t>
            </w:r>
          </w:p>
          <w:p w14:paraId="2CB418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原因分析</w:t>
            </w:r>
          </w:p>
        </w:tc>
      </w:tr>
      <w:tr w14:paraId="1B6B4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B33609">
            <w:pPr>
              <w:jc w:val="center"/>
              <w:rPr>
                <w:rFonts w:hint="eastAsia" w:ascii="宋体" w:hAnsi="宋体" w:eastAsia="宋体" w:cs="宋体"/>
                <w:i w:val="0"/>
                <w:iCs w:val="0"/>
                <w:color w:val="000000"/>
                <w:sz w:val="21"/>
                <w:szCs w:val="21"/>
                <w:u w:val="none"/>
              </w:rPr>
            </w:pPr>
          </w:p>
        </w:tc>
        <w:tc>
          <w:tcPr>
            <w:tcW w:w="1175" w:type="dxa"/>
            <w:vMerge w:val="restart"/>
            <w:tcBorders>
              <w:top w:val="single" w:color="000000" w:sz="4" w:space="0"/>
              <w:left w:val="single" w:color="000000" w:sz="4" w:space="0"/>
              <w:right w:val="single" w:color="000000" w:sz="4" w:space="0"/>
            </w:tcBorders>
            <w:noWrap w:val="0"/>
            <w:vAlign w:val="center"/>
          </w:tcPr>
          <w:p w14:paraId="3F138E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22E8D9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1DC39AE3">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纪检专网服务项目</w:t>
            </w:r>
          </w:p>
        </w:tc>
        <w:tc>
          <w:tcPr>
            <w:tcW w:w="664" w:type="dxa"/>
            <w:tcBorders>
              <w:top w:val="single" w:color="000000" w:sz="4" w:space="0"/>
              <w:left w:val="single" w:color="000000" w:sz="4" w:space="0"/>
              <w:bottom w:val="single" w:color="000000" w:sz="4" w:space="0"/>
              <w:right w:val="single" w:color="000000" w:sz="4" w:space="0"/>
            </w:tcBorders>
            <w:noWrap w:val="0"/>
            <w:vAlign w:val="center"/>
          </w:tcPr>
          <w:p w14:paraId="0D541F13">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w:t>
            </w:r>
          </w:p>
        </w:tc>
        <w:tc>
          <w:tcPr>
            <w:tcW w:w="487" w:type="dxa"/>
            <w:tcBorders>
              <w:top w:val="single" w:color="000000" w:sz="4" w:space="0"/>
              <w:left w:val="single" w:color="000000" w:sz="4" w:space="0"/>
              <w:bottom w:val="single" w:color="000000" w:sz="4" w:space="0"/>
              <w:right w:val="single" w:color="000000" w:sz="4" w:space="0"/>
            </w:tcBorders>
            <w:noWrap w:val="0"/>
            <w:vAlign w:val="center"/>
          </w:tcPr>
          <w:p w14:paraId="042A7879">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7</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400FF4D1">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个</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2228C35D">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7</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15AC6DDB">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48BB3C6E">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3A46682D">
            <w:pPr>
              <w:jc w:val="center"/>
              <w:rPr>
                <w:rFonts w:hint="eastAsia" w:ascii="宋体" w:hAnsi="宋体" w:eastAsia="宋体" w:cs="宋体"/>
                <w:i w:val="0"/>
                <w:iCs w:val="0"/>
                <w:color w:val="000000"/>
                <w:sz w:val="18"/>
                <w:szCs w:val="18"/>
                <w:u w:val="none"/>
                <w:lang w:val="en-US" w:eastAsia="zh-CN"/>
              </w:rPr>
            </w:pPr>
            <w:bookmarkStart w:id="82" w:name="OLE_LINK6"/>
            <w:r>
              <w:rPr>
                <w:rFonts w:hint="eastAsia" w:ascii="宋体" w:hAnsi="宋体" w:cs="宋体"/>
                <w:i w:val="0"/>
                <w:iCs w:val="0"/>
                <w:color w:val="000000"/>
                <w:sz w:val="18"/>
                <w:szCs w:val="18"/>
                <w:u w:val="none"/>
                <w:lang w:val="en-US" w:eastAsia="zh-CN"/>
              </w:rPr>
              <w:t>无</w:t>
            </w:r>
            <w:bookmarkEnd w:id="82"/>
          </w:p>
        </w:tc>
      </w:tr>
      <w:tr w14:paraId="6934C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7562FF">
            <w:pPr>
              <w:jc w:val="center"/>
              <w:rPr>
                <w:rFonts w:hint="eastAsia" w:ascii="宋体" w:hAnsi="宋体" w:eastAsia="宋体" w:cs="宋体"/>
                <w:i w:val="0"/>
                <w:iCs w:val="0"/>
                <w:color w:val="000000"/>
                <w:sz w:val="21"/>
                <w:szCs w:val="21"/>
                <w:u w:val="none"/>
              </w:rPr>
            </w:pPr>
          </w:p>
        </w:tc>
        <w:tc>
          <w:tcPr>
            <w:tcW w:w="1175" w:type="dxa"/>
            <w:vMerge w:val="continue"/>
            <w:tcBorders>
              <w:left w:val="single" w:color="000000" w:sz="4" w:space="0"/>
              <w:right w:val="single" w:color="000000" w:sz="4" w:space="0"/>
            </w:tcBorders>
            <w:noWrap w:val="0"/>
            <w:vAlign w:val="center"/>
          </w:tcPr>
          <w:p w14:paraId="24BE541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65F3EB7C">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bookmarkStart w:id="83" w:name="OLE_LINK5"/>
            <w:r>
              <w:rPr>
                <w:rFonts w:hint="eastAsia" w:ascii="宋体" w:hAnsi="宋体" w:cs="宋体"/>
                <w:i w:val="0"/>
                <w:iCs w:val="0"/>
                <w:color w:val="000000"/>
                <w:kern w:val="0"/>
                <w:sz w:val="18"/>
                <w:szCs w:val="18"/>
                <w:u w:val="none"/>
                <w:lang w:val="en-US" w:eastAsia="zh-CN" w:bidi="ar"/>
              </w:rPr>
              <w:t>质量指标</w:t>
            </w:r>
            <w:bookmarkEnd w:id="83"/>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6E971F83">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纪检专网正常运转率</w:t>
            </w:r>
          </w:p>
        </w:tc>
        <w:tc>
          <w:tcPr>
            <w:tcW w:w="664" w:type="dxa"/>
            <w:tcBorders>
              <w:top w:val="single" w:color="000000" w:sz="4" w:space="0"/>
              <w:left w:val="single" w:color="000000" w:sz="4" w:space="0"/>
              <w:bottom w:val="single" w:color="000000" w:sz="4" w:space="0"/>
              <w:right w:val="single" w:color="000000" w:sz="4" w:space="0"/>
            </w:tcBorders>
            <w:noWrap w:val="0"/>
            <w:vAlign w:val="center"/>
          </w:tcPr>
          <w:p w14:paraId="11137F96">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w:t>
            </w:r>
          </w:p>
        </w:tc>
        <w:tc>
          <w:tcPr>
            <w:tcW w:w="487" w:type="dxa"/>
            <w:tcBorders>
              <w:top w:val="single" w:color="000000" w:sz="4" w:space="0"/>
              <w:left w:val="single" w:color="000000" w:sz="4" w:space="0"/>
              <w:bottom w:val="single" w:color="000000" w:sz="4" w:space="0"/>
              <w:right w:val="single" w:color="000000" w:sz="4" w:space="0"/>
            </w:tcBorders>
            <w:noWrap w:val="0"/>
            <w:vAlign w:val="center"/>
          </w:tcPr>
          <w:p w14:paraId="6665DFC4">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100</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6A5B35DE">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3E67D2D1">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5232B7D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7ED89852">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6C9A486B">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56DAB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9EAF9E">
            <w:pPr>
              <w:jc w:val="center"/>
              <w:rPr>
                <w:rFonts w:hint="eastAsia" w:ascii="宋体" w:hAnsi="宋体" w:eastAsia="宋体" w:cs="宋体"/>
                <w:i w:val="0"/>
                <w:iCs w:val="0"/>
                <w:color w:val="000000"/>
                <w:sz w:val="21"/>
                <w:szCs w:val="21"/>
                <w:u w:val="none"/>
              </w:rPr>
            </w:pPr>
          </w:p>
        </w:tc>
        <w:tc>
          <w:tcPr>
            <w:tcW w:w="1175" w:type="dxa"/>
            <w:vMerge w:val="continue"/>
            <w:tcBorders>
              <w:left w:val="single" w:color="000000" w:sz="4" w:space="0"/>
              <w:right w:val="single" w:color="000000" w:sz="4" w:space="0"/>
            </w:tcBorders>
            <w:noWrap w:val="0"/>
            <w:vAlign w:val="center"/>
          </w:tcPr>
          <w:p w14:paraId="7E590E4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6F23FB7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质量指标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7CF93363">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数据传输安全畅通</w:t>
            </w:r>
          </w:p>
        </w:tc>
        <w:tc>
          <w:tcPr>
            <w:tcW w:w="664" w:type="dxa"/>
            <w:tcBorders>
              <w:top w:val="single" w:color="000000" w:sz="4" w:space="0"/>
              <w:left w:val="single" w:color="000000" w:sz="4" w:space="0"/>
              <w:bottom w:val="single" w:color="000000" w:sz="4" w:space="0"/>
              <w:right w:val="single" w:color="000000" w:sz="4" w:space="0"/>
            </w:tcBorders>
            <w:noWrap w:val="0"/>
            <w:vAlign w:val="center"/>
          </w:tcPr>
          <w:p w14:paraId="580F530E">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定性</w:t>
            </w:r>
          </w:p>
        </w:tc>
        <w:tc>
          <w:tcPr>
            <w:tcW w:w="487" w:type="dxa"/>
            <w:tcBorders>
              <w:top w:val="single" w:color="000000" w:sz="4" w:space="0"/>
              <w:left w:val="single" w:color="000000" w:sz="4" w:space="0"/>
              <w:bottom w:val="single" w:color="000000" w:sz="4" w:space="0"/>
              <w:right w:val="single" w:color="000000" w:sz="4" w:space="0"/>
            </w:tcBorders>
            <w:noWrap w:val="0"/>
            <w:vAlign w:val="center"/>
          </w:tcPr>
          <w:p w14:paraId="70F27657">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好</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1FB87589">
            <w:pPr>
              <w:jc w:val="center"/>
              <w:rPr>
                <w:rFonts w:hint="eastAsia" w:ascii="宋体" w:hAnsi="宋体" w:eastAsia="宋体" w:cs="宋体"/>
                <w:i w:val="0"/>
                <w:iCs w:val="0"/>
                <w:color w:val="000000"/>
                <w:sz w:val="18"/>
                <w:szCs w:val="18"/>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5567D71B">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好</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27EC5B2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25E6AC3D">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5A7F08C6">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412C4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4F24F4">
            <w:pPr>
              <w:jc w:val="center"/>
              <w:rPr>
                <w:rFonts w:hint="eastAsia" w:ascii="宋体" w:hAnsi="宋体" w:eastAsia="宋体" w:cs="宋体"/>
                <w:i w:val="0"/>
                <w:iCs w:val="0"/>
                <w:color w:val="000000"/>
                <w:sz w:val="21"/>
                <w:szCs w:val="21"/>
                <w:u w:val="none"/>
              </w:rPr>
            </w:pPr>
          </w:p>
        </w:tc>
        <w:tc>
          <w:tcPr>
            <w:tcW w:w="1175" w:type="dxa"/>
            <w:vMerge w:val="continue"/>
            <w:tcBorders>
              <w:left w:val="single" w:color="000000" w:sz="4" w:space="0"/>
              <w:bottom w:val="single" w:color="000000" w:sz="4" w:space="0"/>
              <w:right w:val="single" w:color="000000" w:sz="4" w:space="0"/>
            </w:tcBorders>
            <w:noWrap w:val="0"/>
            <w:vAlign w:val="center"/>
          </w:tcPr>
          <w:p w14:paraId="671C06F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165825A6">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时效指标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1B201156">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完成时间</w:t>
            </w:r>
          </w:p>
        </w:tc>
        <w:tc>
          <w:tcPr>
            <w:tcW w:w="664" w:type="dxa"/>
            <w:tcBorders>
              <w:top w:val="single" w:color="000000" w:sz="4" w:space="0"/>
              <w:left w:val="single" w:color="000000" w:sz="4" w:space="0"/>
              <w:bottom w:val="single" w:color="000000" w:sz="4" w:space="0"/>
              <w:right w:val="single" w:color="000000" w:sz="4" w:space="0"/>
            </w:tcBorders>
            <w:noWrap w:val="0"/>
            <w:vAlign w:val="center"/>
          </w:tcPr>
          <w:p w14:paraId="1E51FF20">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w:t>
            </w:r>
          </w:p>
        </w:tc>
        <w:tc>
          <w:tcPr>
            <w:tcW w:w="487" w:type="dxa"/>
            <w:tcBorders>
              <w:top w:val="single" w:color="000000" w:sz="4" w:space="0"/>
              <w:left w:val="single" w:color="000000" w:sz="4" w:space="0"/>
              <w:bottom w:val="single" w:color="000000" w:sz="4" w:space="0"/>
              <w:right w:val="single" w:color="000000" w:sz="4" w:space="0"/>
            </w:tcBorders>
            <w:noWrap w:val="0"/>
            <w:vAlign w:val="center"/>
          </w:tcPr>
          <w:p w14:paraId="0CAB1029">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1</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7EF34607">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年</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64ECFBAF">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1年</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774D907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4FDC2237">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38542B75">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5FB82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C7FDDD">
            <w:pPr>
              <w:jc w:val="center"/>
              <w:rPr>
                <w:rFonts w:hint="eastAsia" w:ascii="宋体" w:hAnsi="宋体" w:eastAsia="宋体" w:cs="宋体"/>
                <w:i w:val="0"/>
                <w:iCs w:val="0"/>
                <w:color w:val="000000"/>
                <w:sz w:val="21"/>
                <w:szCs w:val="21"/>
                <w:u w:val="none"/>
              </w:rPr>
            </w:pPr>
          </w:p>
        </w:tc>
        <w:tc>
          <w:tcPr>
            <w:tcW w:w="1175" w:type="dxa"/>
            <w:vMerge w:val="restart"/>
            <w:tcBorders>
              <w:top w:val="single" w:color="000000" w:sz="4" w:space="0"/>
              <w:left w:val="single" w:color="000000" w:sz="4" w:space="0"/>
              <w:right w:val="single" w:color="000000" w:sz="4" w:space="0"/>
            </w:tcBorders>
            <w:noWrap w:val="0"/>
            <w:vAlign w:val="center"/>
          </w:tcPr>
          <w:p w14:paraId="64F33DCA">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效益指标</w:t>
            </w:r>
          </w:p>
        </w:tc>
        <w:tc>
          <w:tcPr>
            <w:tcW w:w="788" w:type="dxa"/>
            <w:vMerge w:val="restart"/>
            <w:tcBorders>
              <w:top w:val="single" w:color="000000" w:sz="4" w:space="0"/>
              <w:left w:val="single" w:color="000000" w:sz="4" w:space="0"/>
              <w:right w:val="single" w:color="000000" w:sz="4" w:space="0"/>
            </w:tcBorders>
            <w:noWrap w:val="0"/>
            <w:vAlign w:val="center"/>
          </w:tcPr>
          <w:p w14:paraId="105CB6B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p w14:paraId="6AD802A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39D7FB06">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纪检监察专网为机密级网络，有效保障问题线索的安全可靠性</w:t>
            </w:r>
          </w:p>
        </w:tc>
        <w:tc>
          <w:tcPr>
            <w:tcW w:w="664" w:type="dxa"/>
            <w:tcBorders>
              <w:top w:val="single" w:color="000000" w:sz="4" w:space="0"/>
              <w:left w:val="single" w:color="000000" w:sz="4" w:space="0"/>
              <w:bottom w:val="single" w:color="000000" w:sz="4" w:space="0"/>
              <w:right w:val="single" w:color="000000" w:sz="4" w:space="0"/>
            </w:tcBorders>
            <w:noWrap w:val="0"/>
            <w:vAlign w:val="center"/>
          </w:tcPr>
          <w:p w14:paraId="052A37DB">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w:t>
            </w:r>
          </w:p>
        </w:tc>
        <w:tc>
          <w:tcPr>
            <w:tcW w:w="487" w:type="dxa"/>
            <w:tcBorders>
              <w:top w:val="single" w:color="000000" w:sz="4" w:space="0"/>
              <w:left w:val="single" w:color="000000" w:sz="4" w:space="0"/>
              <w:bottom w:val="single" w:color="000000" w:sz="4" w:space="0"/>
              <w:right w:val="single" w:color="000000" w:sz="4" w:space="0"/>
            </w:tcBorders>
            <w:noWrap w:val="0"/>
            <w:vAlign w:val="center"/>
          </w:tcPr>
          <w:p w14:paraId="0A520BCB">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100</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7865D03C">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329A1372">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0835D4B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15C63C8F">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7C1E8CB1">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77AC8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26006B">
            <w:pPr>
              <w:jc w:val="center"/>
              <w:rPr>
                <w:rFonts w:hint="eastAsia" w:ascii="宋体" w:hAnsi="宋体" w:eastAsia="宋体" w:cs="宋体"/>
                <w:i w:val="0"/>
                <w:iCs w:val="0"/>
                <w:color w:val="000000"/>
                <w:sz w:val="21"/>
                <w:szCs w:val="21"/>
                <w:u w:val="none"/>
              </w:rPr>
            </w:pPr>
          </w:p>
        </w:tc>
        <w:tc>
          <w:tcPr>
            <w:tcW w:w="1175" w:type="dxa"/>
            <w:vMerge w:val="continue"/>
            <w:tcBorders>
              <w:left w:val="single" w:color="000000" w:sz="4" w:space="0"/>
              <w:right w:val="single" w:color="000000" w:sz="4" w:space="0"/>
            </w:tcBorders>
            <w:noWrap w:val="0"/>
            <w:vAlign w:val="center"/>
          </w:tcPr>
          <w:p w14:paraId="1CECF23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88" w:type="dxa"/>
            <w:vMerge w:val="continue"/>
            <w:tcBorders>
              <w:left w:val="single" w:color="000000" w:sz="4" w:space="0"/>
              <w:bottom w:val="single" w:color="000000" w:sz="4" w:space="0"/>
              <w:right w:val="single" w:color="000000" w:sz="4" w:space="0"/>
            </w:tcBorders>
            <w:noWrap w:val="0"/>
            <w:vAlign w:val="center"/>
          </w:tcPr>
          <w:p w14:paraId="5AB82F2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76CEA689">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加强和推动纪检监察工作提质增效</w:t>
            </w:r>
          </w:p>
        </w:tc>
        <w:tc>
          <w:tcPr>
            <w:tcW w:w="664" w:type="dxa"/>
            <w:tcBorders>
              <w:top w:val="single" w:color="000000" w:sz="4" w:space="0"/>
              <w:left w:val="single" w:color="000000" w:sz="4" w:space="0"/>
              <w:bottom w:val="single" w:color="000000" w:sz="4" w:space="0"/>
              <w:right w:val="single" w:color="000000" w:sz="4" w:space="0"/>
            </w:tcBorders>
            <w:noWrap w:val="0"/>
            <w:vAlign w:val="center"/>
          </w:tcPr>
          <w:p w14:paraId="7A93C0F4">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定性</w:t>
            </w:r>
          </w:p>
        </w:tc>
        <w:tc>
          <w:tcPr>
            <w:tcW w:w="487" w:type="dxa"/>
            <w:tcBorders>
              <w:top w:val="single" w:color="000000" w:sz="4" w:space="0"/>
              <w:left w:val="single" w:color="000000" w:sz="4" w:space="0"/>
              <w:bottom w:val="single" w:color="000000" w:sz="4" w:space="0"/>
              <w:right w:val="single" w:color="000000" w:sz="4" w:space="0"/>
            </w:tcBorders>
            <w:noWrap w:val="0"/>
            <w:vAlign w:val="center"/>
          </w:tcPr>
          <w:p w14:paraId="6AFEDC19">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好</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341C147E">
            <w:pPr>
              <w:jc w:val="center"/>
              <w:rPr>
                <w:rFonts w:hint="eastAsia" w:ascii="宋体" w:hAnsi="宋体" w:eastAsia="宋体" w:cs="宋体"/>
                <w:i w:val="0"/>
                <w:iCs w:val="0"/>
                <w:color w:val="000000"/>
                <w:sz w:val="18"/>
                <w:szCs w:val="18"/>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6E6809F8">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好</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1D4BADC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37F2A962">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505A18F9">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112CC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9A5ECD">
            <w:pPr>
              <w:jc w:val="center"/>
              <w:rPr>
                <w:rFonts w:hint="eastAsia" w:ascii="宋体" w:hAnsi="宋体" w:eastAsia="宋体" w:cs="宋体"/>
                <w:i w:val="0"/>
                <w:iCs w:val="0"/>
                <w:color w:val="000000"/>
                <w:sz w:val="21"/>
                <w:szCs w:val="21"/>
                <w:u w:val="none"/>
              </w:rPr>
            </w:pPr>
          </w:p>
        </w:tc>
        <w:tc>
          <w:tcPr>
            <w:tcW w:w="1175" w:type="dxa"/>
            <w:vMerge w:val="continue"/>
            <w:tcBorders>
              <w:left w:val="single" w:color="000000" w:sz="4" w:space="0"/>
              <w:bottom w:val="single" w:color="000000" w:sz="4" w:space="0"/>
              <w:right w:val="single" w:color="000000" w:sz="4" w:space="0"/>
            </w:tcBorders>
            <w:noWrap w:val="0"/>
            <w:vAlign w:val="center"/>
          </w:tcPr>
          <w:p w14:paraId="6DAC17F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1F84E5A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可持续影响指标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3A28D4C4">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信息系统稳定性</w:t>
            </w:r>
          </w:p>
        </w:tc>
        <w:tc>
          <w:tcPr>
            <w:tcW w:w="664" w:type="dxa"/>
            <w:tcBorders>
              <w:top w:val="single" w:color="000000" w:sz="4" w:space="0"/>
              <w:left w:val="single" w:color="000000" w:sz="4" w:space="0"/>
              <w:bottom w:val="single" w:color="000000" w:sz="4" w:space="0"/>
              <w:right w:val="single" w:color="000000" w:sz="4" w:space="0"/>
            </w:tcBorders>
            <w:noWrap w:val="0"/>
            <w:vAlign w:val="center"/>
          </w:tcPr>
          <w:p w14:paraId="69611D18">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定性</w:t>
            </w:r>
          </w:p>
        </w:tc>
        <w:tc>
          <w:tcPr>
            <w:tcW w:w="487" w:type="dxa"/>
            <w:tcBorders>
              <w:top w:val="single" w:color="000000" w:sz="4" w:space="0"/>
              <w:left w:val="single" w:color="000000" w:sz="4" w:space="0"/>
              <w:bottom w:val="single" w:color="000000" w:sz="4" w:space="0"/>
              <w:right w:val="single" w:color="000000" w:sz="4" w:space="0"/>
            </w:tcBorders>
            <w:noWrap w:val="0"/>
            <w:vAlign w:val="center"/>
          </w:tcPr>
          <w:p w14:paraId="38B77A0A">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好</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282FAD19">
            <w:pPr>
              <w:jc w:val="center"/>
              <w:rPr>
                <w:rFonts w:hint="eastAsia" w:ascii="宋体" w:hAnsi="宋体" w:eastAsia="宋体" w:cs="宋体"/>
                <w:i w:val="0"/>
                <w:iCs w:val="0"/>
                <w:color w:val="000000"/>
                <w:sz w:val="18"/>
                <w:szCs w:val="18"/>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0165D678">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好</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5AE0EA1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0DDE51F0">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16C83064">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4445B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2CA8AE">
            <w:pPr>
              <w:jc w:val="center"/>
              <w:rPr>
                <w:rFonts w:hint="eastAsia" w:ascii="宋体" w:hAnsi="宋体" w:eastAsia="宋体" w:cs="宋体"/>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0"/>
            <w:vAlign w:val="center"/>
          </w:tcPr>
          <w:p w14:paraId="08F258F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w:t>
            </w:r>
          </w:p>
          <w:p w14:paraId="63004D76">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指标</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7D03F02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2D224D09">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单位用户满意度</w:t>
            </w:r>
          </w:p>
        </w:tc>
        <w:tc>
          <w:tcPr>
            <w:tcW w:w="664" w:type="dxa"/>
            <w:tcBorders>
              <w:top w:val="single" w:color="000000" w:sz="4" w:space="0"/>
              <w:left w:val="single" w:color="000000" w:sz="4" w:space="0"/>
              <w:bottom w:val="single" w:color="000000" w:sz="4" w:space="0"/>
              <w:right w:val="single" w:color="000000" w:sz="4" w:space="0"/>
            </w:tcBorders>
            <w:noWrap w:val="0"/>
            <w:vAlign w:val="center"/>
          </w:tcPr>
          <w:p w14:paraId="7C605F0D">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w:t>
            </w:r>
          </w:p>
        </w:tc>
        <w:tc>
          <w:tcPr>
            <w:tcW w:w="487" w:type="dxa"/>
            <w:tcBorders>
              <w:top w:val="single" w:color="000000" w:sz="4" w:space="0"/>
              <w:left w:val="single" w:color="000000" w:sz="4" w:space="0"/>
              <w:bottom w:val="single" w:color="000000" w:sz="4" w:space="0"/>
              <w:right w:val="single" w:color="000000" w:sz="4" w:space="0"/>
            </w:tcBorders>
            <w:noWrap w:val="0"/>
            <w:vAlign w:val="center"/>
          </w:tcPr>
          <w:p w14:paraId="72D9C22F">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95</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314ACF53">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47A6B455">
            <w:pPr>
              <w:jc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sz w:val="18"/>
                <w:szCs w:val="18"/>
                <w:u w:val="none"/>
                <w:lang w:val="en-US" w:eastAsia="zh-CN"/>
              </w:rPr>
              <w:t>100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377CC60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63FFC4EB">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7B20D8F0">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5A059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33043B">
            <w:pPr>
              <w:jc w:val="center"/>
              <w:rPr>
                <w:rFonts w:hint="eastAsia" w:ascii="宋体" w:hAnsi="宋体" w:eastAsia="宋体" w:cs="宋体"/>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0"/>
            <w:vAlign w:val="center"/>
          </w:tcPr>
          <w:p w14:paraId="09B1021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47118E7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3EE5829C">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项目支出成本节约率</w:t>
            </w:r>
          </w:p>
        </w:tc>
        <w:tc>
          <w:tcPr>
            <w:tcW w:w="664" w:type="dxa"/>
            <w:tcBorders>
              <w:top w:val="single" w:color="000000" w:sz="4" w:space="0"/>
              <w:left w:val="single" w:color="000000" w:sz="4" w:space="0"/>
              <w:bottom w:val="single" w:color="000000" w:sz="4" w:space="0"/>
              <w:right w:val="single" w:color="000000" w:sz="4" w:space="0"/>
            </w:tcBorders>
            <w:noWrap w:val="0"/>
            <w:vAlign w:val="center"/>
          </w:tcPr>
          <w:p w14:paraId="0E21317C">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w:t>
            </w:r>
          </w:p>
        </w:tc>
        <w:tc>
          <w:tcPr>
            <w:tcW w:w="487" w:type="dxa"/>
            <w:tcBorders>
              <w:top w:val="single" w:color="000000" w:sz="4" w:space="0"/>
              <w:left w:val="single" w:color="000000" w:sz="4" w:space="0"/>
              <w:bottom w:val="single" w:color="000000" w:sz="4" w:space="0"/>
              <w:right w:val="single" w:color="000000" w:sz="4" w:space="0"/>
            </w:tcBorders>
            <w:noWrap w:val="0"/>
            <w:vAlign w:val="center"/>
          </w:tcPr>
          <w:p w14:paraId="1328CA4C">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0</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458596B9">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3A1C324D">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3B66724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621F7672">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6287B955">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6B784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6400" w:type="dxa"/>
            <w:gridSpan w:val="8"/>
            <w:tcBorders>
              <w:top w:val="single" w:color="000000" w:sz="4" w:space="0"/>
              <w:left w:val="single" w:color="000000" w:sz="4" w:space="0"/>
              <w:bottom w:val="single" w:color="000000" w:sz="4" w:space="0"/>
              <w:right w:val="single" w:color="000000" w:sz="4" w:space="0"/>
            </w:tcBorders>
            <w:noWrap w:val="0"/>
            <w:vAlign w:val="center"/>
          </w:tcPr>
          <w:p w14:paraId="1CAB15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4E962C8E">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100</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732BF338">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64D0318F">
            <w:pPr>
              <w:rPr>
                <w:rFonts w:hint="eastAsia" w:ascii="宋体" w:hAnsi="宋体" w:eastAsia="宋体" w:cs="宋体"/>
                <w:i w:val="0"/>
                <w:iCs w:val="0"/>
                <w:color w:val="000000"/>
                <w:sz w:val="18"/>
                <w:szCs w:val="18"/>
                <w:u w:val="none"/>
              </w:rPr>
            </w:pPr>
          </w:p>
        </w:tc>
      </w:tr>
      <w:bookmarkEnd w:id="76"/>
      <w:tr w14:paraId="630B2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50" w:type="dxa"/>
            <w:tcBorders>
              <w:top w:val="single" w:color="000000" w:sz="4" w:space="0"/>
              <w:left w:val="single" w:color="000000" w:sz="4" w:space="0"/>
              <w:bottom w:val="single" w:color="000000" w:sz="4" w:space="0"/>
              <w:right w:val="single" w:color="000000" w:sz="4" w:space="0"/>
            </w:tcBorders>
            <w:noWrap w:val="0"/>
            <w:vAlign w:val="center"/>
          </w:tcPr>
          <w:p w14:paraId="4C21A6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评价结论</w:t>
            </w:r>
          </w:p>
        </w:tc>
        <w:tc>
          <w:tcPr>
            <w:tcW w:w="8400" w:type="dxa"/>
            <w:gridSpan w:val="10"/>
            <w:tcBorders>
              <w:top w:val="single" w:color="000000" w:sz="4" w:space="0"/>
              <w:left w:val="single" w:color="000000" w:sz="4" w:space="0"/>
              <w:bottom w:val="single" w:color="000000" w:sz="4" w:space="0"/>
              <w:right w:val="single" w:color="000000" w:sz="4" w:space="0"/>
            </w:tcBorders>
            <w:noWrap w:val="0"/>
            <w:vAlign w:val="center"/>
          </w:tcPr>
          <w:p w14:paraId="744CB3A2">
            <w:pPr>
              <w:keepNext w:val="0"/>
              <w:keepLines w:val="0"/>
              <w:widowControl/>
              <w:suppressLineNumbers w:val="0"/>
              <w:jc w:val="left"/>
              <w:textAlignment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sz w:val="21"/>
                <w:szCs w:val="21"/>
                <w:u w:val="none"/>
              </w:rPr>
              <w:t>本项目自评总分</w:t>
            </w:r>
            <w:r>
              <w:rPr>
                <w:rFonts w:hint="default" w:ascii="宋体" w:hAnsi="宋体" w:eastAsia="宋体" w:cs="宋体"/>
                <w:i w:val="0"/>
                <w:iCs w:val="0"/>
                <w:color w:val="000000"/>
                <w:sz w:val="21"/>
                <w:szCs w:val="21"/>
                <w:u w:val="none"/>
              </w:rPr>
              <w:t>100分（预算执行10分+绩效指标90分），预算执行率100%，各项绩效指标均圆满完成。项目实施成效显著：一是保障纪检专网稳定运行，全年无故障，视频会议高质量召开，业务数据传输安全畅通；二是完成机房搬迁升级，提升网络安全性，确保问题线索保密性；三是优化专线租用及维护，支撑纪检监察工作提质增效。用户满意度达100%，信息系统长期稳定运行，全面达成“保障市、县纪委业务正常运转”的预期目标，资金使用规范高效。</w:t>
            </w:r>
          </w:p>
        </w:tc>
      </w:tr>
      <w:tr w14:paraId="02B90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50" w:type="dxa"/>
            <w:tcBorders>
              <w:top w:val="single" w:color="000000" w:sz="4" w:space="0"/>
              <w:left w:val="single" w:color="000000" w:sz="4" w:space="0"/>
              <w:bottom w:val="single" w:color="000000" w:sz="4" w:space="0"/>
              <w:right w:val="single" w:color="000000" w:sz="4" w:space="0"/>
            </w:tcBorders>
            <w:noWrap w:val="0"/>
            <w:vAlign w:val="center"/>
          </w:tcPr>
          <w:p w14:paraId="674894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bookmarkStart w:id="84" w:name="OLE_LINK13"/>
            <w:r>
              <w:rPr>
                <w:rFonts w:hint="eastAsia" w:ascii="宋体" w:hAnsi="宋体" w:eastAsia="宋体" w:cs="宋体"/>
                <w:i w:val="0"/>
                <w:iCs w:val="0"/>
                <w:color w:val="000000"/>
                <w:kern w:val="0"/>
                <w:sz w:val="21"/>
                <w:szCs w:val="21"/>
                <w:u w:val="none"/>
                <w:lang w:val="en-US" w:eastAsia="zh-CN" w:bidi="ar"/>
              </w:rPr>
              <w:t>存在问题</w:t>
            </w:r>
            <w:bookmarkEnd w:id="84"/>
          </w:p>
        </w:tc>
        <w:tc>
          <w:tcPr>
            <w:tcW w:w="8400" w:type="dxa"/>
            <w:gridSpan w:val="10"/>
            <w:tcBorders>
              <w:top w:val="single" w:color="000000" w:sz="4" w:space="0"/>
              <w:left w:val="single" w:color="000000" w:sz="4" w:space="0"/>
              <w:bottom w:val="single" w:color="000000" w:sz="4" w:space="0"/>
              <w:right w:val="single" w:color="000000" w:sz="4" w:space="0"/>
            </w:tcBorders>
            <w:noWrap w:val="0"/>
            <w:vAlign w:val="center"/>
          </w:tcPr>
          <w:p w14:paraId="14CB8032">
            <w:pPr>
              <w:keepNext w:val="0"/>
              <w:keepLines w:val="0"/>
              <w:widowControl/>
              <w:suppressLineNumbers w:val="0"/>
              <w:jc w:val="left"/>
              <w:textAlignment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sz w:val="21"/>
                <w:szCs w:val="21"/>
                <w:u w:val="none"/>
                <w:lang w:val="en-US" w:eastAsia="zh-CN"/>
              </w:rPr>
              <w:t>本项目自评总体表现良好，但仍存在两方面不足：一是预算编制前瞻性不够，年初预算8.8万元最终调整至29.66万元，主要因机房搬迁升级等未预见需求导致；二是成本控制有待加强，虽然预算执行率达100%，但成本节约率为0%，反映出采购和运维模式较为固化，缺乏有效的成本优化措施。</w:t>
            </w:r>
          </w:p>
        </w:tc>
      </w:tr>
      <w:tr w14:paraId="43449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650" w:type="dxa"/>
            <w:tcBorders>
              <w:top w:val="single" w:color="000000" w:sz="4" w:space="0"/>
              <w:left w:val="single" w:color="000000" w:sz="4" w:space="0"/>
              <w:bottom w:val="single" w:color="000000" w:sz="4" w:space="0"/>
              <w:right w:val="single" w:color="000000" w:sz="4" w:space="0"/>
            </w:tcBorders>
            <w:noWrap w:val="0"/>
            <w:vAlign w:val="center"/>
          </w:tcPr>
          <w:p w14:paraId="702A52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改进措施</w:t>
            </w:r>
          </w:p>
        </w:tc>
        <w:tc>
          <w:tcPr>
            <w:tcW w:w="8400" w:type="dxa"/>
            <w:gridSpan w:val="10"/>
            <w:tcBorders>
              <w:top w:val="single" w:color="000000" w:sz="4" w:space="0"/>
              <w:left w:val="single" w:color="000000" w:sz="4" w:space="0"/>
              <w:bottom w:val="single" w:color="000000" w:sz="4" w:space="0"/>
              <w:right w:val="single" w:color="000000" w:sz="4" w:space="0"/>
            </w:tcBorders>
            <w:noWrap w:val="0"/>
            <w:vAlign w:val="center"/>
          </w:tcPr>
          <w:p w14:paraId="2BA86C89">
            <w:pPr>
              <w:keepNext w:val="0"/>
              <w:keepLines w:val="0"/>
              <w:widowControl/>
              <w:suppressLineNumbers w:val="0"/>
              <w:jc w:val="left"/>
              <w:textAlignment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sz w:val="21"/>
                <w:szCs w:val="21"/>
                <w:u w:val="none"/>
                <w:lang w:val="en-US" w:eastAsia="zh-CN"/>
              </w:rPr>
              <w:t>针对本次绩效自评发现的问题，建议从以下方面改进完善：一是加强预算编制管理，开展可行性研究，提高预算精准性；二是完善运维体系，制定分级运维标准，建立预防性维护制度，适当增加日常巡检频次，必要时引入第三方评估；三是强化结果运用，将绩效评价与预算安排挂钩，对成效好的项目给予倾斜。通过以上措施，全面提升项目管理水平和资金使用效益。</w:t>
            </w:r>
          </w:p>
        </w:tc>
      </w:tr>
      <w:tr w14:paraId="1C6BF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3974" w:type="dxa"/>
            <w:gridSpan w:val="4"/>
            <w:tcBorders>
              <w:top w:val="single" w:color="000000" w:sz="4" w:space="0"/>
              <w:left w:val="single" w:color="000000" w:sz="4" w:space="0"/>
              <w:bottom w:val="single" w:color="000000" w:sz="4" w:space="0"/>
              <w:right w:val="single" w:color="000000" w:sz="4" w:space="0"/>
            </w:tcBorders>
            <w:noWrap w:val="0"/>
            <w:vAlign w:val="center"/>
          </w:tcPr>
          <w:p w14:paraId="2F44C36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项目负责人：</w:t>
            </w:r>
          </w:p>
        </w:tc>
        <w:tc>
          <w:tcPr>
            <w:tcW w:w="5076" w:type="dxa"/>
            <w:gridSpan w:val="7"/>
            <w:tcBorders>
              <w:top w:val="single" w:color="000000" w:sz="4" w:space="0"/>
              <w:left w:val="single" w:color="000000" w:sz="4" w:space="0"/>
              <w:bottom w:val="single" w:color="000000" w:sz="4" w:space="0"/>
              <w:right w:val="single" w:color="000000" w:sz="4" w:space="0"/>
            </w:tcBorders>
            <w:noWrap w:val="0"/>
            <w:vAlign w:val="center"/>
          </w:tcPr>
          <w:p w14:paraId="57F8010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财务负责人：</w:t>
            </w:r>
          </w:p>
        </w:tc>
      </w:tr>
    </w:tbl>
    <w:p w14:paraId="156B4358">
      <w:pPr>
        <w:rPr>
          <w:rFonts w:hint="eastAsia" w:ascii="宋体" w:hAnsi="宋体" w:eastAsia="方正小标宋_GBK" w:cs="方正小标宋_GBK"/>
          <w:i w:val="0"/>
          <w:color w:val="000000"/>
          <w:kern w:val="0"/>
          <w:sz w:val="44"/>
          <w:szCs w:val="44"/>
          <w:u w:val="none"/>
          <w:lang w:val="en-US" w:eastAsia="zh-CN" w:bidi="ar"/>
        </w:rPr>
      </w:pPr>
      <w:r>
        <w:rPr>
          <w:rFonts w:hint="eastAsia" w:ascii="宋体" w:hAnsi="宋体" w:eastAsia="方正小标宋_GBK" w:cs="方正小标宋_GBK"/>
          <w:i w:val="0"/>
          <w:color w:val="000000"/>
          <w:kern w:val="0"/>
          <w:sz w:val="44"/>
          <w:szCs w:val="44"/>
          <w:u w:val="none"/>
          <w:lang w:val="en-US" w:eastAsia="zh-CN" w:bidi="ar"/>
        </w:rPr>
        <w:br w:type="page"/>
      </w:r>
    </w:p>
    <w:p w14:paraId="6DAB341D">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0"/>
        <w:rPr>
          <w:rFonts w:hint="eastAsia" w:ascii="宋体" w:hAnsi="宋体" w:eastAsia="方正小标宋简体" w:cs="方正小标宋简体"/>
          <w:b w:val="0"/>
          <w:bCs/>
          <w:color w:val="auto"/>
          <w:kern w:val="44"/>
          <w:sz w:val="44"/>
          <w:szCs w:val="44"/>
          <w:lang w:val="en-US" w:eastAsia="zh-CN" w:bidi="ar-SA"/>
        </w:rPr>
      </w:pPr>
      <w:r>
        <w:rPr>
          <w:rFonts w:hint="eastAsia" w:ascii="宋体" w:hAnsi="宋体" w:eastAsia="方正小标宋简体" w:cs="方正小标宋简体"/>
          <w:b w:val="0"/>
          <w:bCs/>
          <w:color w:val="auto"/>
          <w:kern w:val="44"/>
          <w:sz w:val="44"/>
          <w:szCs w:val="44"/>
          <w:lang w:val="en-US" w:eastAsia="zh-CN" w:bidi="ar-SA"/>
        </w:rPr>
        <w:t>安岳县2024年度预算项目支出绩效自评表</w:t>
      </w:r>
    </w:p>
    <w:tbl>
      <w:tblPr>
        <w:tblStyle w:val="15"/>
        <w:tblW w:w="90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2"/>
        <w:gridCol w:w="921"/>
        <w:gridCol w:w="911"/>
        <w:gridCol w:w="1020"/>
        <w:gridCol w:w="462"/>
        <w:gridCol w:w="450"/>
        <w:gridCol w:w="563"/>
        <w:gridCol w:w="1025"/>
        <w:gridCol w:w="512"/>
        <w:gridCol w:w="475"/>
        <w:gridCol w:w="1884"/>
      </w:tblGrid>
      <w:tr w14:paraId="00B30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1713" w:type="dxa"/>
            <w:gridSpan w:val="2"/>
            <w:tcBorders>
              <w:top w:val="single" w:color="000000" w:sz="4" w:space="0"/>
              <w:left w:val="single" w:color="000000" w:sz="4" w:space="0"/>
              <w:bottom w:val="single" w:color="000000" w:sz="4" w:space="0"/>
              <w:right w:val="single" w:color="000000" w:sz="4" w:space="0"/>
            </w:tcBorders>
            <w:noWrap w:val="0"/>
            <w:vAlign w:val="center"/>
          </w:tcPr>
          <w:p w14:paraId="0E6DA1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项目名称</w:t>
            </w:r>
          </w:p>
        </w:tc>
        <w:tc>
          <w:tcPr>
            <w:tcW w:w="7302" w:type="dxa"/>
            <w:gridSpan w:val="9"/>
            <w:tcBorders>
              <w:top w:val="single" w:color="000000" w:sz="4" w:space="0"/>
              <w:left w:val="single" w:color="000000" w:sz="4" w:space="0"/>
              <w:bottom w:val="single" w:color="000000" w:sz="4" w:space="0"/>
              <w:right w:val="single" w:color="000000" w:sz="4" w:space="0"/>
            </w:tcBorders>
            <w:noWrap w:val="0"/>
            <w:vAlign w:val="center"/>
          </w:tcPr>
          <w:p w14:paraId="0472AA9A">
            <w:pPr>
              <w:rPr>
                <w:rFonts w:hint="eastAsia" w:ascii="宋体" w:hAnsi="宋体" w:eastAsia="宋体" w:cs="宋体"/>
                <w:i w:val="0"/>
                <w:iCs w:val="0"/>
                <w:color w:val="000000"/>
                <w:sz w:val="21"/>
                <w:szCs w:val="21"/>
                <w:u w:val="none"/>
              </w:rPr>
            </w:pPr>
            <w:r>
              <w:rPr>
                <w:rFonts w:hint="eastAsia" w:ascii="宋体" w:hAnsi="宋体"/>
                <w:color w:val="000000"/>
                <w:kern w:val="0"/>
                <w:sz w:val="20"/>
                <w:szCs w:val="20"/>
                <w:highlight w:val="none"/>
                <w:lang w:val="en-US" w:eastAsia="zh-CN"/>
              </w:rPr>
              <w:t>51202122T000000247120-县委巡察专项经费</w:t>
            </w:r>
          </w:p>
        </w:tc>
      </w:tr>
      <w:tr w14:paraId="12466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713" w:type="dxa"/>
            <w:gridSpan w:val="2"/>
            <w:tcBorders>
              <w:top w:val="single" w:color="000000" w:sz="4" w:space="0"/>
              <w:left w:val="single" w:color="000000" w:sz="4" w:space="0"/>
              <w:bottom w:val="single" w:color="000000" w:sz="4" w:space="0"/>
              <w:right w:val="single" w:color="000000" w:sz="4" w:space="0"/>
            </w:tcBorders>
            <w:noWrap w:val="0"/>
            <w:vAlign w:val="center"/>
          </w:tcPr>
          <w:p w14:paraId="6BF763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主管部门</w:t>
            </w:r>
          </w:p>
        </w:tc>
        <w:tc>
          <w:tcPr>
            <w:tcW w:w="3406" w:type="dxa"/>
            <w:gridSpan w:val="5"/>
            <w:tcBorders>
              <w:top w:val="single" w:color="000000" w:sz="4" w:space="0"/>
              <w:left w:val="single" w:color="000000" w:sz="4" w:space="0"/>
              <w:bottom w:val="single" w:color="000000" w:sz="4" w:space="0"/>
              <w:right w:val="single" w:color="000000" w:sz="4" w:space="0"/>
            </w:tcBorders>
            <w:noWrap w:val="0"/>
            <w:vAlign w:val="center"/>
          </w:tcPr>
          <w:p w14:paraId="66E9F662">
            <w:pP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中国共产党安岳县纪律检查委员会</w:t>
            </w:r>
          </w:p>
        </w:tc>
        <w:tc>
          <w:tcPr>
            <w:tcW w:w="1025" w:type="dxa"/>
            <w:tcBorders>
              <w:top w:val="nil"/>
              <w:left w:val="nil"/>
              <w:bottom w:val="nil"/>
              <w:right w:val="nil"/>
            </w:tcBorders>
            <w:noWrap w:val="0"/>
            <w:vAlign w:val="center"/>
          </w:tcPr>
          <w:p w14:paraId="041179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实施单位（盖章）</w:t>
            </w:r>
          </w:p>
        </w:tc>
        <w:tc>
          <w:tcPr>
            <w:tcW w:w="2871" w:type="dxa"/>
            <w:gridSpan w:val="3"/>
            <w:tcBorders>
              <w:top w:val="single" w:color="000000" w:sz="4" w:space="0"/>
              <w:left w:val="single" w:color="000000" w:sz="4" w:space="0"/>
              <w:bottom w:val="single" w:color="000000" w:sz="4" w:space="0"/>
              <w:right w:val="single" w:color="000000" w:sz="4" w:space="0"/>
            </w:tcBorders>
            <w:noWrap w:val="0"/>
            <w:vAlign w:val="center"/>
          </w:tcPr>
          <w:p w14:paraId="44C987D8">
            <w:pPr>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中共安岳县委巡察工作领导小组办公室</w:t>
            </w:r>
          </w:p>
        </w:tc>
      </w:tr>
      <w:tr w14:paraId="1690A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792" w:type="dxa"/>
            <w:vMerge w:val="restart"/>
            <w:tcBorders>
              <w:top w:val="single" w:color="000000" w:sz="4" w:space="0"/>
              <w:left w:val="single" w:color="000000" w:sz="4" w:space="0"/>
              <w:bottom w:val="single" w:color="000000" w:sz="4" w:space="0"/>
              <w:right w:val="single" w:color="000000" w:sz="4" w:space="0"/>
            </w:tcBorders>
            <w:noWrap w:val="0"/>
            <w:vAlign w:val="center"/>
          </w:tcPr>
          <w:p w14:paraId="39DCC6E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项目基本情况</w:t>
            </w:r>
          </w:p>
        </w:tc>
        <w:tc>
          <w:tcPr>
            <w:tcW w:w="921" w:type="dxa"/>
            <w:vMerge w:val="restart"/>
            <w:tcBorders>
              <w:top w:val="single" w:color="000000" w:sz="4" w:space="0"/>
              <w:left w:val="single" w:color="000000" w:sz="4" w:space="0"/>
              <w:bottom w:val="single" w:color="000000" w:sz="4" w:space="0"/>
              <w:right w:val="single" w:color="000000" w:sz="4" w:space="0"/>
            </w:tcBorders>
            <w:noWrap w:val="0"/>
            <w:vAlign w:val="center"/>
          </w:tcPr>
          <w:p w14:paraId="6447D52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1.项目年度目标完成情况</w:t>
            </w:r>
          </w:p>
        </w:tc>
        <w:tc>
          <w:tcPr>
            <w:tcW w:w="3406" w:type="dxa"/>
            <w:gridSpan w:val="5"/>
            <w:tcBorders>
              <w:top w:val="single" w:color="000000" w:sz="4" w:space="0"/>
              <w:left w:val="single" w:color="000000" w:sz="4" w:space="0"/>
              <w:bottom w:val="single" w:color="000000" w:sz="4" w:space="0"/>
              <w:right w:val="single" w:color="000000" w:sz="4" w:space="0"/>
            </w:tcBorders>
            <w:noWrap w:val="0"/>
            <w:vAlign w:val="center"/>
          </w:tcPr>
          <w:p w14:paraId="3C62C4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项目年度目标</w:t>
            </w:r>
          </w:p>
        </w:tc>
        <w:tc>
          <w:tcPr>
            <w:tcW w:w="3896" w:type="dxa"/>
            <w:gridSpan w:val="4"/>
            <w:tcBorders>
              <w:top w:val="single" w:color="000000" w:sz="4" w:space="0"/>
              <w:left w:val="single" w:color="000000" w:sz="4" w:space="0"/>
              <w:bottom w:val="single" w:color="000000" w:sz="4" w:space="0"/>
              <w:right w:val="single" w:color="000000" w:sz="4" w:space="0"/>
            </w:tcBorders>
            <w:noWrap w:val="0"/>
            <w:vAlign w:val="center"/>
          </w:tcPr>
          <w:p w14:paraId="5190F3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年度目标完成情况</w:t>
            </w:r>
          </w:p>
        </w:tc>
      </w:tr>
      <w:tr w14:paraId="68310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004BBF">
            <w:pPr>
              <w:rPr>
                <w:rFonts w:hint="eastAsia" w:ascii="宋体" w:hAnsi="宋体" w:eastAsia="宋体" w:cs="宋体"/>
                <w:i w:val="0"/>
                <w:iCs w:val="0"/>
                <w:color w:val="000000"/>
                <w:sz w:val="21"/>
                <w:szCs w:val="21"/>
                <w:u w:val="none"/>
              </w:rPr>
            </w:pPr>
          </w:p>
        </w:tc>
        <w:tc>
          <w:tcPr>
            <w:tcW w:w="92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E0A685">
            <w:pPr>
              <w:rPr>
                <w:rFonts w:hint="eastAsia" w:ascii="宋体" w:hAnsi="宋体" w:eastAsia="宋体" w:cs="宋体"/>
                <w:i w:val="0"/>
                <w:iCs w:val="0"/>
                <w:color w:val="000000"/>
                <w:sz w:val="21"/>
                <w:szCs w:val="21"/>
                <w:u w:val="none"/>
              </w:rPr>
            </w:pPr>
          </w:p>
        </w:tc>
        <w:tc>
          <w:tcPr>
            <w:tcW w:w="3406" w:type="dxa"/>
            <w:gridSpan w:val="5"/>
            <w:tcBorders>
              <w:top w:val="single" w:color="000000" w:sz="4" w:space="0"/>
              <w:left w:val="single" w:color="000000" w:sz="4" w:space="0"/>
              <w:bottom w:val="single" w:color="000000" w:sz="4" w:space="0"/>
              <w:right w:val="single" w:color="000000" w:sz="4" w:space="0"/>
            </w:tcBorders>
            <w:noWrap w:val="0"/>
            <w:vAlign w:val="center"/>
          </w:tcPr>
          <w:p w14:paraId="40F13E1F">
            <w:pPr>
              <w:rPr>
                <w:rFonts w:hint="eastAsia" w:ascii="宋体" w:hAnsi="宋体" w:eastAsia="宋体" w:cs="宋体"/>
                <w:i w:val="0"/>
                <w:iCs w:val="0"/>
                <w:color w:val="000000"/>
                <w:sz w:val="21"/>
                <w:szCs w:val="21"/>
                <w:u w:val="none"/>
              </w:rPr>
            </w:pPr>
            <w:r>
              <w:rPr>
                <w:rFonts w:hint="eastAsia" w:ascii="宋体" w:hAnsi="宋体" w:eastAsia="宋体" w:cs="Times New Roman"/>
                <w:color w:val="000000"/>
                <w:kern w:val="0"/>
                <w:sz w:val="20"/>
                <w:szCs w:val="20"/>
                <w:highlight w:val="none"/>
                <w:lang w:val="en-US" w:eastAsia="zh-CN"/>
              </w:rPr>
              <w:t>通过认真贯彻落实中央、省委和市委巡视巡察新精神</w:t>
            </w:r>
            <w:r>
              <w:rPr>
                <w:rFonts w:hint="eastAsia" w:ascii="宋体" w:hAnsi="宋体" w:cs="Times New Roman"/>
                <w:color w:val="000000"/>
                <w:kern w:val="0"/>
                <w:sz w:val="20"/>
                <w:szCs w:val="20"/>
                <w:highlight w:val="none"/>
                <w:lang w:val="en-US" w:eastAsia="zh-CN"/>
              </w:rPr>
              <w:t>新部署新要求</w:t>
            </w:r>
            <w:r>
              <w:rPr>
                <w:rFonts w:hint="eastAsia" w:ascii="宋体" w:hAnsi="宋体" w:eastAsia="宋体" w:cs="Times New Roman"/>
                <w:color w:val="000000"/>
                <w:kern w:val="0"/>
                <w:sz w:val="20"/>
                <w:szCs w:val="20"/>
                <w:highlight w:val="none"/>
                <w:lang w:val="en-US" w:eastAsia="zh-CN"/>
              </w:rPr>
              <w:t>，紧盯目标任务，精心谋划组织，扎实推进巡察全覆盖，确保有形覆盖、有效覆盖相统一，政治监督不断走向具体化、常态化，推动中心工作落地落实。</w:t>
            </w:r>
          </w:p>
        </w:tc>
        <w:tc>
          <w:tcPr>
            <w:tcW w:w="3896" w:type="dxa"/>
            <w:gridSpan w:val="4"/>
            <w:tcBorders>
              <w:top w:val="single" w:color="000000" w:sz="4" w:space="0"/>
              <w:left w:val="single" w:color="000000" w:sz="4" w:space="0"/>
              <w:bottom w:val="single" w:color="000000" w:sz="4" w:space="0"/>
              <w:right w:val="single" w:color="000000" w:sz="4" w:space="0"/>
            </w:tcBorders>
            <w:noWrap w:val="0"/>
            <w:vAlign w:val="center"/>
          </w:tcPr>
          <w:p w14:paraId="2397A020">
            <w:pP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本年度项目绩效目标全部完成，无偏差，达到了预期目标。</w:t>
            </w:r>
          </w:p>
          <w:p w14:paraId="680A6B8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p>
        </w:tc>
      </w:tr>
      <w:tr w14:paraId="32588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46EE83">
            <w:pP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5C8755D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2.项目实施内容及过程概述</w:t>
            </w:r>
          </w:p>
        </w:tc>
        <w:tc>
          <w:tcPr>
            <w:tcW w:w="7302" w:type="dxa"/>
            <w:gridSpan w:val="9"/>
            <w:tcBorders>
              <w:top w:val="single" w:color="000000" w:sz="4" w:space="0"/>
              <w:left w:val="single" w:color="000000" w:sz="4" w:space="0"/>
              <w:bottom w:val="single" w:color="000000" w:sz="4" w:space="0"/>
              <w:right w:val="single" w:color="000000" w:sz="4" w:space="0"/>
            </w:tcBorders>
            <w:noWrap w:val="0"/>
            <w:vAlign w:val="center"/>
          </w:tcPr>
          <w:p w14:paraId="273497E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有力有序开展两轮常规巡察和一轮专项巡察，共巡察24个单位、3个县属国有企业，对17个单位开展了“回头看”，乡镇、部门巡察覆盖率达到87%，村（社区）覆盖率达到78%，超额完成年初市委巡察覆盖率达到75%以上的目标任务。</w:t>
            </w:r>
          </w:p>
        </w:tc>
      </w:tr>
      <w:tr w14:paraId="31AFE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92" w:type="dxa"/>
            <w:vMerge w:val="restart"/>
            <w:tcBorders>
              <w:top w:val="single" w:color="000000" w:sz="4" w:space="0"/>
              <w:left w:val="single" w:color="000000" w:sz="4" w:space="0"/>
              <w:bottom w:val="single" w:color="000000" w:sz="4" w:space="0"/>
              <w:right w:val="single" w:color="000000" w:sz="4" w:space="0"/>
            </w:tcBorders>
            <w:noWrap w:val="0"/>
            <w:vAlign w:val="center"/>
          </w:tcPr>
          <w:p w14:paraId="028EE2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预算执行情况（10分）</w:t>
            </w: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2035C2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年度预算数（万元）</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60B9F6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年初预算</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6EE65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调整后预算数</w:t>
            </w:r>
          </w:p>
        </w:tc>
        <w:tc>
          <w:tcPr>
            <w:tcW w:w="1475" w:type="dxa"/>
            <w:gridSpan w:val="3"/>
            <w:tcBorders>
              <w:top w:val="single" w:color="000000" w:sz="4" w:space="0"/>
              <w:left w:val="single" w:color="000000" w:sz="4" w:space="0"/>
              <w:bottom w:val="single" w:color="000000" w:sz="4" w:space="0"/>
              <w:right w:val="single" w:color="000000" w:sz="4" w:space="0"/>
            </w:tcBorders>
            <w:noWrap w:val="0"/>
            <w:vAlign w:val="center"/>
          </w:tcPr>
          <w:p w14:paraId="3FD72A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预算执行数</w:t>
            </w: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245D53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预算执行率</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28EFC4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权重</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1BDE3A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得分</w:t>
            </w:r>
          </w:p>
        </w:tc>
        <w:tc>
          <w:tcPr>
            <w:tcW w:w="1884" w:type="dxa"/>
            <w:tcBorders>
              <w:top w:val="single" w:color="000000" w:sz="4" w:space="0"/>
              <w:left w:val="single" w:color="000000" w:sz="4" w:space="0"/>
              <w:bottom w:val="single" w:color="000000" w:sz="4" w:space="0"/>
              <w:right w:val="single" w:color="000000" w:sz="4" w:space="0"/>
            </w:tcBorders>
            <w:noWrap w:val="0"/>
            <w:vAlign w:val="center"/>
          </w:tcPr>
          <w:p w14:paraId="447A1A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原因</w:t>
            </w:r>
          </w:p>
        </w:tc>
      </w:tr>
      <w:tr w14:paraId="512CD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306DE9">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099438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总额</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41EC86FF">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90.04</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3B69DCA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93.52</w:t>
            </w:r>
          </w:p>
        </w:tc>
        <w:tc>
          <w:tcPr>
            <w:tcW w:w="1475" w:type="dxa"/>
            <w:gridSpan w:val="3"/>
            <w:tcBorders>
              <w:top w:val="single" w:color="000000" w:sz="4" w:space="0"/>
              <w:left w:val="single" w:color="000000" w:sz="4" w:space="0"/>
              <w:bottom w:val="single" w:color="000000" w:sz="4" w:space="0"/>
              <w:right w:val="single" w:color="000000" w:sz="4" w:space="0"/>
            </w:tcBorders>
            <w:noWrap w:val="0"/>
            <w:vAlign w:val="center"/>
          </w:tcPr>
          <w:p w14:paraId="16A742AC">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93.52</w:t>
            </w: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093B291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100.00%</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4A16F2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75920900">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1884" w:type="dxa"/>
            <w:vMerge w:val="restart"/>
            <w:tcBorders>
              <w:top w:val="single" w:color="000000" w:sz="4" w:space="0"/>
              <w:left w:val="single" w:color="000000" w:sz="4" w:space="0"/>
              <w:bottom w:val="single" w:color="000000" w:sz="4" w:space="0"/>
              <w:right w:val="single" w:color="000000" w:sz="4" w:space="0"/>
            </w:tcBorders>
            <w:noWrap w:val="0"/>
            <w:vAlign w:val="center"/>
          </w:tcPr>
          <w:p w14:paraId="616A8434">
            <w:pPr>
              <w:keepNext w:val="0"/>
              <w:keepLines w:val="0"/>
              <w:widowControl/>
              <w:suppressLineNumbers w:val="0"/>
              <w:jc w:val="center"/>
              <w:textAlignment w:val="center"/>
              <w:rPr>
                <w:rFonts w:hint="eastAsia" w:ascii="宋体" w:hAnsi="宋体" w:eastAsia="宋体" w:cs="宋体"/>
                <w:i/>
                <w:iCs/>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无</w:t>
            </w:r>
          </w:p>
        </w:tc>
      </w:tr>
      <w:tr w14:paraId="190F6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7C76CE">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512FB8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其中：财政资金</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3091E6B0">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90.04</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1EF8901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93.52</w:t>
            </w:r>
          </w:p>
        </w:tc>
        <w:tc>
          <w:tcPr>
            <w:tcW w:w="1475" w:type="dxa"/>
            <w:gridSpan w:val="3"/>
            <w:tcBorders>
              <w:top w:val="single" w:color="000000" w:sz="4" w:space="0"/>
              <w:left w:val="single" w:color="000000" w:sz="4" w:space="0"/>
              <w:bottom w:val="single" w:color="000000" w:sz="4" w:space="0"/>
              <w:right w:val="single" w:color="000000" w:sz="4" w:space="0"/>
            </w:tcBorders>
            <w:noWrap w:val="0"/>
            <w:vAlign w:val="center"/>
          </w:tcPr>
          <w:p w14:paraId="11E285EC">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93.52</w:t>
            </w: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4EFEB2D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100.00%</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2C2A99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1813D1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88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58AD61">
            <w:pPr>
              <w:rPr>
                <w:rFonts w:hint="eastAsia" w:ascii="宋体" w:hAnsi="宋体" w:eastAsia="宋体" w:cs="宋体"/>
                <w:i/>
                <w:iCs/>
                <w:color w:val="000000"/>
                <w:sz w:val="21"/>
                <w:szCs w:val="21"/>
                <w:u w:val="none"/>
              </w:rPr>
            </w:pPr>
          </w:p>
        </w:tc>
      </w:tr>
      <w:tr w14:paraId="07B42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D08C82">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09EBF5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财政专户管理资金</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27EF1D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3D227D15">
            <w:pPr>
              <w:jc w:val="center"/>
              <w:rPr>
                <w:rFonts w:hint="eastAsia" w:ascii="宋体" w:hAnsi="宋体" w:eastAsia="宋体" w:cs="宋体"/>
                <w:i w:val="0"/>
                <w:iCs w:val="0"/>
                <w:color w:val="000000"/>
                <w:sz w:val="21"/>
                <w:szCs w:val="21"/>
                <w:u w:val="none"/>
              </w:rPr>
            </w:pPr>
          </w:p>
        </w:tc>
        <w:tc>
          <w:tcPr>
            <w:tcW w:w="1475" w:type="dxa"/>
            <w:gridSpan w:val="3"/>
            <w:tcBorders>
              <w:top w:val="single" w:color="000000" w:sz="4" w:space="0"/>
              <w:left w:val="single" w:color="000000" w:sz="4" w:space="0"/>
              <w:bottom w:val="single" w:color="000000" w:sz="4" w:space="0"/>
              <w:right w:val="single" w:color="000000" w:sz="4" w:space="0"/>
            </w:tcBorders>
            <w:noWrap w:val="0"/>
            <w:vAlign w:val="center"/>
          </w:tcPr>
          <w:p w14:paraId="095B32E5">
            <w:pPr>
              <w:jc w:val="center"/>
              <w:rPr>
                <w:rFonts w:hint="eastAsia" w:ascii="宋体" w:hAnsi="宋体" w:eastAsia="宋体" w:cs="宋体"/>
                <w:i w:val="0"/>
                <w:iCs w:val="0"/>
                <w:color w:val="000000"/>
                <w:sz w:val="21"/>
                <w:szCs w:val="21"/>
                <w:u w:val="none"/>
              </w:rPr>
            </w:pP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260E3A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3EE893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520276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88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7E68BD">
            <w:pPr>
              <w:rPr>
                <w:rFonts w:hint="eastAsia" w:ascii="宋体" w:hAnsi="宋体" w:eastAsia="宋体" w:cs="宋体"/>
                <w:i/>
                <w:iCs/>
                <w:color w:val="000000"/>
                <w:sz w:val="21"/>
                <w:szCs w:val="21"/>
                <w:u w:val="none"/>
              </w:rPr>
            </w:pPr>
          </w:p>
        </w:tc>
      </w:tr>
      <w:tr w14:paraId="7D62E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F9A7BB">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7D951D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单位资金</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4072EC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0AED4DF0">
            <w:pPr>
              <w:jc w:val="center"/>
              <w:rPr>
                <w:rFonts w:hint="eastAsia" w:ascii="宋体" w:hAnsi="宋体" w:eastAsia="宋体" w:cs="宋体"/>
                <w:i w:val="0"/>
                <w:iCs w:val="0"/>
                <w:color w:val="000000"/>
                <w:sz w:val="21"/>
                <w:szCs w:val="21"/>
                <w:u w:val="none"/>
              </w:rPr>
            </w:pPr>
          </w:p>
        </w:tc>
        <w:tc>
          <w:tcPr>
            <w:tcW w:w="1475" w:type="dxa"/>
            <w:gridSpan w:val="3"/>
            <w:tcBorders>
              <w:top w:val="single" w:color="000000" w:sz="4" w:space="0"/>
              <w:left w:val="single" w:color="000000" w:sz="4" w:space="0"/>
              <w:bottom w:val="single" w:color="000000" w:sz="4" w:space="0"/>
              <w:right w:val="single" w:color="000000" w:sz="4" w:space="0"/>
            </w:tcBorders>
            <w:noWrap w:val="0"/>
            <w:vAlign w:val="center"/>
          </w:tcPr>
          <w:p w14:paraId="12B6943F">
            <w:pPr>
              <w:jc w:val="center"/>
              <w:rPr>
                <w:rFonts w:hint="eastAsia" w:ascii="宋体" w:hAnsi="宋体" w:eastAsia="宋体" w:cs="宋体"/>
                <w:i w:val="0"/>
                <w:iCs w:val="0"/>
                <w:color w:val="000000"/>
                <w:sz w:val="21"/>
                <w:szCs w:val="21"/>
                <w:u w:val="none"/>
              </w:rPr>
            </w:pP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7F83E8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68DDA0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4CA753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88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A3391D">
            <w:pPr>
              <w:rPr>
                <w:rFonts w:hint="eastAsia" w:ascii="宋体" w:hAnsi="宋体" w:eastAsia="宋体" w:cs="宋体"/>
                <w:i/>
                <w:iCs/>
                <w:color w:val="000000"/>
                <w:sz w:val="21"/>
                <w:szCs w:val="21"/>
                <w:u w:val="none"/>
              </w:rPr>
            </w:pPr>
          </w:p>
        </w:tc>
      </w:tr>
      <w:tr w14:paraId="708E4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792" w:type="dxa"/>
            <w:vMerge w:val="continue"/>
            <w:tcBorders>
              <w:top w:val="single" w:color="000000" w:sz="4" w:space="0"/>
              <w:left w:val="single" w:color="000000" w:sz="4" w:space="0"/>
              <w:bottom w:val="single" w:color="auto" w:sz="4" w:space="0"/>
              <w:right w:val="single" w:color="000000" w:sz="4" w:space="0"/>
            </w:tcBorders>
            <w:noWrap w:val="0"/>
            <w:vAlign w:val="center"/>
          </w:tcPr>
          <w:p w14:paraId="7B6B9F32">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auto" w:sz="4" w:space="0"/>
              <w:right w:val="single" w:color="000000" w:sz="4" w:space="0"/>
            </w:tcBorders>
            <w:noWrap w:val="0"/>
            <w:vAlign w:val="center"/>
          </w:tcPr>
          <w:p w14:paraId="111A96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其他资金</w:t>
            </w:r>
          </w:p>
        </w:tc>
        <w:tc>
          <w:tcPr>
            <w:tcW w:w="911" w:type="dxa"/>
            <w:tcBorders>
              <w:top w:val="single" w:color="000000" w:sz="4" w:space="0"/>
              <w:left w:val="single" w:color="000000" w:sz="4" w:space="0"/>
              <w:bottom w:val="single" w:color="auto" w:sz="4" w:space="0"/>
              <w:right w:val="single" w:color="000000" w:sz="4" w:space="0"/>
            </w:tcBorders>
            <w:noWrap w:val="0"/>
            <w:vAlign w:val="center"/>
          </w:tcPr>
          <w:p w14:paraId="20BA7E29">
            <w:pPr>
              <w:jc w:val="center"/>
              <w:rPr>
                <w:rFonts w:hint="eastAsia" w:ascii="宋体" w:hAnsi="宋体" w:eastAsia="宋体" w:cs="宋体"/>
                <w:i/>
                <w:iCs/>
                <w:color w:val="000000"/>
                <w:sz w:val="21"/>
                <w:szCs w:val="21"/>
                <w:u w:val="none"/>
              </w:rPr>
            </w:pPr>
          </w:p>
        </w:tc>
        <w:tc>
          <w:tcPr>
            <w:tcW w:w="1020" w:type="dxa"/>
            <w:tcBorders>
              <w:top w:val="single" w:color="000000" w:sz="4" w:space="0"/>
              <w:left w:val="single" w:color="000000" w:sz="4" w:space="0"/>
              <w:bottom w:val="single" w:color="auto" w:sz="4" w:space="0"/>
              <w:right w:val="single" w:color="000000" w:sz="4" w:space="0"/>
            </w:tcBorders>
            <w:noWrap w:val="0"/>
            <w:vAlign w:val="center"/>
          </w:tcPr>
          <w:p w14:paraId="26006D9C">
            <w:pPr>
              <w:jc w:val="center"/>
              <w:rPr>
                <w:rFonts w:hint="eastAsia" w:ascii="宋体" w:hAnsi="宋体" w:eastAsia="宋体" w:cs="宋体"/>
                <w:i/>
                <w:iCs/>
                <w:color w:val="000000"/>
                <w:sz w:val="21"/>
                <w:szCs w:val="21"/>
                <w:u w:val="none"/>
              </w:rPr>
            </w:pPr>
          </w:p>
        </w:tc>
        <w:tc>
          <w:tcPr>
            <w:tcW w:w="1475" w:type="dxa"/>
            <w:gridSpan w:val="3"/>
            <w:tcBorders>
              <w:top w:val="single" w:color="000000" w:sz="4" w:space="0"/>
              <w:left w:val="single" w:color="000000" w:sz="4" w:space="0"/>
              <w:bottom w:val="single" w:color="000000" w:sz="4" w:space="0"/>
              <w:right w:val="single" w:color="000000" w:sz="4" w:space="0"/>
            </w:tcBorders>
            <w:noWrap w:val="0"/>
            <w:vAlign w:val="center"/>
          </w:tcPr>
          <w:p w14:paraId="35EFEE1E">
            <w:pPr>
              <w:jc w:val="center"/>
              <w:rPr>
                <w:rFonts w:hint="eastAsia" w:ascii="宋体" w:hAnsi="宋体" w:eastAsia="宋体" w:cs="宋体"/>
                <w:i/>
                <w:iCs/>
                <w:color w:val="000000"/>
                <w:sz w:val="21"/>
                <w:szCs w:val="21"/>
                <w:u w:val="none"/>
              </w:rPr>
            </w:pP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5B150C42">
            <w:pPr>
              <w:jc w:val="center"/>
              <w:rPr>
                <w:rFonts w:hint="eastAsia" w:ascii="宋体" w:hAnsi="宋体" w:eastAsia="宋体" w:cs="宋体"/>
                <w:i/>
                <w:iCs/>
                <w:color w:val="000000"/>
                <w:sz w:val="21"/>
                <w:szCs w:val="21"/>
                <w:u w:val="none"/>
              </w:rPr>
            </w:pP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1547CE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739862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88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3D8E4F">
            <w:pPr>
              <w:rPr>
                <w:rFonts w:hint="eastAsia" w:ascii="宋体" w:hAnsi="宋体" w:eastAsia="宋体" w:cs="宋体"/>
                <w:i/>
                <w:iCs/>
                <w:color w:val="000000"/>
                <w:sz w:val="21"/>
                <w:szCs w:val="21"/>
                <w:u w:val="none"/>
              </w:rPr>
            </w:pPr>
          </w:p>
        </w:tc>
      </w:tr>
      <w:tr w14:paraId="34214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5" w:hRule="atLeast"/>
        </w:trPr>
        <w:tc>
          <w:tcPr>
            <w:tcW w:w="792" w:type="dxa"/>
            <w:vMerge w:val="restart"/>
            <w:tcBorders>
              <w:top w:val="single" w:color="auto" w:sz="4" w:space="0"/>
              <w:left w:val="single" w:color="auto" w:sz="4" w:space="0"/>
              <w:bottom w:val="single" w:color="000000" w:sz="4" w:space="0"/>
              <w:right w:val="single" w:color="000000" w:sz="4" w:space="0"/>
            </w:tcBorders>
            <w:noWrap w:val="0"/>
            <w:vAlign w:val="center"/>
          </w:tcPr>
          <w:p w14:paraId="3685E8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绩效指标（90分）</w:t>
            </w:r>
          </w:p>
        </w:tc>
        <w:tc>
          <w:tcPr>
            <w:tcW w:w="921" w:type="dxa"/>
            <w:tcBorders>
              <w:top w:val="single" w:color="auto" w:sz="4" w:space="0"/>
              <w:left w:val="single" w:color="000000" w:sz="4" w:space="0"/>
              <w:bottom w:val="single" w:color="000000" w:sz="4" w:space="0"/>
              <w:right w:val="single" w:color="000000" w:sz="4" w:space="0"/>
            </w:tcBorders>
            <w:noWrap w:val="0"/>
            <w:vAlign w:val="center"/>
          </w:tcPr>
          <w:p w14:paraId="6A259A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一级指标</w:t>
            </w:r>
          </w:p>
        </w:tc>
        <w:tc>
          <w:tcPr>
            <w:tcW w:w="911" w:type="dxa"/>
            <w:tcBorders>
              <w:top w:val="single" w:color="auto" w:sz="4" w:space="0"/>
              <w:left w:val="single" w:color="000000" w:sz="4" w:space="0"/>
              <w:bottom w:val="single" w:color="000000" w:sz="4" w:space="0"/>
              <w:right w:val="single" w:color="000000" w:sz="4" w:space="0"/>
            </w:tcBorders>
            <w:noWrap w:val="0"/>
            <w:vAlign w:val="center"/>
          </w:tcPr>
          <w:p w14:paraId="0474C5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二级指标</w:t>
            </w:r>
          </w:p>
        </w:tc>
        <w:tc>
          <w:tcPr>
            <w:tcW w:w="1020" w:type="dxa"/>
            <w:tcBorders>
              <w:top w:val="single" w:color="auto" w:sz="4" w:space="0"/>
              <w:left w:val="single" w:color="000000" w:sz="4" w:space="0"/>
              <w:bottom w:val="single" w:color="000000" w:sz="4" w:space="0"/>
              <w:right w:val="single" w:color="auto" w:sz="4" w:space="0"/>
            </w:tcBorders>
            <w:noWrap w:val="0"/>
            <w:vAlign w:val="center"/>
          </w:tcPr>
          <w:p w14:paraId="631BDF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三级指标</w:t>
            </w:r>
          </w:p>
        </w:tc>
        <w:tc>
          <w:tcPr>
            <w:tcW w:w="462" w:type="dxa"/>
            <w:tcBorders>
              <w:top w:val="single" w:color="000000" w:sz="4" w:space="0"/>
              <w:left w:val="single" w:color="auto" w:sz="4" w:space="0"/>
              <w:bottom w:val="single" w:color="000000" w:sz="4" w:space="0"/>
              <w:right w:val="single" w:color="000000" w:sz="4" w:space="0"/>
            </w:tcBorders>
            <w:noWrap w:val="0"/>
            <w:vAlign w:val="center"/>
          </w:tcPr>
          <w:p w14:paraId="7D8F1F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指标性质</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14:paraId="454929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指标值</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14:paraId="533401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度量单位</w:t>
            </w: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62A5D7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完成值</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6EA2EE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权重</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6F90BE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得分</w:t>
            </w:r>
          </w:p>
        </w:tc>
        <w:tc>
          <w:tcPr>
            <w:tcW w:w="1884" w:type="dxa"/>
            <w:tcBorders>
              <w:top w:val="single" w:color="000000" w:sz="4" w:space="0"/>
              <w:left w:val="single" w:color="000000" w:sz="4" w:space="0"/>
              <w:bottom w:val="single" w:color="000000" w:sz="4" w:space="0"/>
              <w:right w:val="single" w:color="000000" w:sz="4" w:space="0"/>
            </w:tcBorders>
            <w:noWrap w:val="0"/>
            <w:vAlign w:val="center"/>
          </w:tcPr>
          <w:p w14:paraId="279B24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未完成原因分析</w:t>
            </w:r>
          </w:p>
        </w:tc>
      </w:tr>
      <w:tr w14:paraId="793A3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 w:hRule="atLeast"/>
        </w:trPr>
        <w:tc>
          <w:tcPr>
            <w:tcW w:w="792" w:type="dxa"/>
            <w:vMerge w:val="continue"/>
            <w:tcBorders>
              <w:top w:val="single" w:color="000000" w:sz="4" w:space="0"/>
              <w:left w:val="single" w:color="auto" w:sz="4" w:space="0"/>
              <w:bottom w:val="single" w:color="auto" w:sz="4" w:space="0"/>
              <w:right w:val="single" w:color="000000" w:sz="4" w:space="0"/>
            </w:tcBorders>
            <w:noWrap w:val="0"/>
            <w:vAlign w:val="center"/>
          </w:tcPr>
          <w:p w14:paraId="54B7A0E1">
            <w:pPr>
              <w:jc w:val="center"/>
              <w:rPr>
                <w:rFonts w:hint="eastAsia" w:ascii="宋体" w:hAnsi="宋体" w:eastAsia="宋体" w:cs="宋体"/>
                <w:i w:val="0"/>
                <w:iCs w:val="0"/>
                <w:color w:val="000000"/>
                <w:sz w:val="21"/>
                <w:szCs w:val="21"/>
                <w:u w:val="none"/>
              </w:rPr>
            </w:pPr>
          </w:p>
        </w:tc>
        <w:tc>
          <w:tcPr>
            <w:tcW w:w="921" w:type="dxa"/>
            <w:vMerge w:val="restart"/>
            <w:tcBorders>
              <w:top w:val="single" w:color="000000" w:sz="4" w:space="0"/>
              <w:left w:val="single" w:color="000000" w:sz="4" w:space="0"/>
              <w:bottom w:val="single" w:color="auto" w:sz="4" w:space="0"/>
              <w:right w:val="single" w:color="000000" w:sz="4" w:space="0"/>
            </w:tcBorders>
            <w:noWrap w:val="0"/>
            <w:vAlign w:val="center"/>
          </w:tcPr>
          <w:p w14:paraId="72529EBD">
            <w:pPr>
              <w:jc w:val="center"/>
              <w:rPr>
                <w:rFonts w:hint="eastAsia" w:ascii="宋体" w:hAnsi="宋体" w:eastAsia="宋体" w:cs="宋体"/>
                <w:i w:val="0"/>
                <w:iCs w:val="0"/>
                <w:color w:val="000000"/>
                <w:sz w:val="18"/>
                <w:szCs w:val="18"/>
                <w:u w:val="none"/>
                <w:lang w:val="en-US" w:eastAsia="zh-CN"/>
              </w:rPr>
            </w:pPr>
          </w:p>
          <w:p w14:paraId="5EE06534">
            <w:pPr>
              <w:jc w:val="center"/>
              <w:rPr>
                <w:rFonts w:hint="eastAsia" w:ascii="宋体" w:hAnsi="宋体" w:eastAsia="宋体" w:cs="宋体"/>
                <w:i w:val="0"/>
                <w:iCs w:val="0"/>
                <w:color w:val="000000"/>
                <w:sz w:val="18"/>
                <w:szCs w:val="18"/>
                <w:u w:val="none"/>
                <w:lang w:val="en-US" w:eastAsia="zh-CN"/>
              </w:rPr>
            </w:pPr>
          </w:p>
          <w:p w14:paraId="5AD36B1A">
            <w:pPr>
              <w:jc w:val="center"/>
              <w:rPr>
                <w:rFonts w:hint="eastAsia" w:ascii="宋体" w:hAnsi="宋体" w:eastAsia="宋体" w:cs="宋体"/>
                <w:i w:val="0"/>
                <w:iCs w:val="0"/>
                <w:color w:val="000000"/>
                <w:sz w:val="18"/>
                <w:szCs w:val="18"/>
                <w:u w:val="none"/>
                <w:lang w:val="en-US" w:eastAsia="zh-CN"/>
              </w:rPr>
            </w:pPr>
          </w:p>
          <w:p w14:paraId="1B294586">
            <w:pPr>
              <w:jc w:val="center"/>
              <w:rPr>
                <w:rFonts w:hint="eastAsia" w:ascii="宋体" w:hAnsi="宋体" w:eastAsia="宋体" w:cs="宋体"/>
                <w:i w:val="0"/>
                <w:iCs w:val="0"/>
                <w:color w:val="000000"/>
                <w:sz w:val="18"/>
                <w:szCs w:val="18"/>
                <w:u w:val="none"/>
                <w:lang w:val="en-US" w:eastAsia="zh-CN"/>
              </w:rPr>
            </w:pPr>
          </w:p>
          <w:p w14:paraId="350B1FB1">
            <w:pPr>
              <w:jc w:val="center"/>
              <w:rPr>
                <w:rFonts w:hint="eastAsia" w:ascii="宋体" w:hAnsi="宋体" w:eastAsia="宋体" w:cs="宋体"/>
                <w:i w:val="0"/>
                <w:iCs w:val="0"/>
                <w:color w:val="000000"/>
                <w:sz w:val="18"/>
                <w:szCs w:val="18"/>
                <w:u w:val="none"/>
                <w:lang w:val="en-US" w:eastAsia="zh-CN"/>
              </w:rPr>
            </w:pPr>
          </w:p>
          <w:p w14:paraId="75A3D7B4">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产出指标</w:t>
            </w:r>
          </w:p>
        </w:tc>
        <w:tc>
          <w:tcPr>
            <w:tcW w:w="911" w:type="dxa"/>
            <w:vMerge w:val="restart"/>
            <w:tcBorders>
              <w:top w:val="single" w:color="000000" w:sz="4" w:space="0"/>
              <w:left w:val="single" w:color="000000" w:sz="4" w:space="0"/>
              <w:bottom w:val="single" w:color="auto" w:sz="4" w:space="0"/>
              <w:right w:val="single" w:color="000000" w:sz="4" w:space="0"/>
            </w:tcBorders>
            <w:noWrap w:val="0"/>
            <w:vAlign w:val="center"/>
          </w:tcPr>
          <w:p w14:paraId="4537AAB7">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数量指标</w:t>
            </w:r>
          </w:p>
        </w:tc>
        <w:tc>
          <w:tcPr>
            <w:tcW w:w="1020" w:type="dxa"/>
            <w:tcBorders>
              <w:top w:val="single" w:color="000000" w:sz="4" w:space="0"/>
              <w:left w:val="single" w:color="000000" w:sz="4" w:space="0"/>
              <w:bottom w:val="single" w:color="auto" w:sz="4" w:space="0"/>
              <w:right w:val="single" w:color="auto" w:sz="4" w:space="0"/>
            </w:tcBorders>
            <w:noWrap w:val="0"/>
            <w:vAlign w:val="center"/>
          </w:tcPr>
          <w:p w14:paraId="557F2054">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全年巡察培训</w:t>
            </w:r>
          </w:p>
        </w:tc>
        <w:tc>
          <w:tcPr>
            <w:tcW w:w="462" w:type="dxa"/>
            <w:tcBorders>
              <w:top w:val="single" w:color="000000" w:sz="4" w:space="0"/>
              <w:left w:val="single" w:color="auto" w:sz="4" w:space="0"/>
              <w:bottom w:val="single" w:color="000000" w:sz="4" w:space="0"/>
              <w:right w:val="single" w:color="000000" w:sz="4" w:space="0"/>
            </w:tcBorders>
            <w:noWrap w:val="0"/>
            <w:vAlign w:val="center"/>
          </w:tcPr>
          <w:p w14:paraId="601FEA80">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14:paraId="03BF8DA6">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14:paraId="7C45D8C6">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期/年</w:t>
            </w: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6D364AE4">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424DB6D8">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32419AE2">
            <w:pPr>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10</w:t>
            </w:r>
          </w:p>
        </w:tc>
        <w:tc>
          <w:tcPr>
            <w:tcW w:w="1884" w:type="dxa"/>
            <w:tcBorders>
              <w:top w:val="single" w:color="000000" w:sz="4" w:space="0"/>
              <w:left w:val="single" w:color="000000" w:sz="4" w:space="0"/>
              <w:bottom w:val="single" w:color="000000" w:sz="4" w:space="0"/>
              <w:right w:val="single" w:color="000000" w:sz="4" w:space="0"/>
            </w:tcBorders>
            <w:noWrap w:val="0"/>
            <w:vAlign w:val="center"/>
          </w:tcPr>
          <w:p w14:paraId="42F3082A">
            <w:pPr>
              <w:jc w:val="center"/>
              <w:rPr>
                <w:rFonts w:hint="eastAsia"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无</w:t>
            </w:r>
          </w:p>
        </w:tc>
      </w:tr>
      <w:tr w14:paraId="76391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 w:hRule="atLeast"/>
        </w:trPr>
        <w:tc>
          <w:tcPr>
            <w:tcW w:w="792" w:type="dxa"/>
            <w:vMerge w:val="continue"/>
            <w:tcBorders>
              <w:top w:val="single" w:color="auto" w:sz="4" w:space="0"/>
              <w:left w:val="single" w:color="auto" w:sz="4" w:space="0"/>
              <w:bottom w:val="single" w:color="000000" w:sz="4" w:space="0"/>
              <w:right w:val="single" w:color="000000" w:sz="4" w:space="0"/>
            </w:tcBorders>
            <w:noWrap w:val="0"/>
            <w:vAlign w:val="center"/>
          </w:tcPr>
          <w:p w14:paraId="3006667E">
            <w:pPr>
              <w:jc w:val="center"/>
              <w:rPr>
                <w:rFonts w:ascii="宋体" w:hAnsi="宋体"/>
              </w:rPr>
            </w:pPr>
          </w:p>
        </w:tc>
        <w:tc>
          <w:tcPr>
            <w:tcW w:w="921" w:type="dxa"/>
            <w:vMerge w:val="continue"/>
            <w:tcBorders>
              <w:top w:val="single" w:color="auto" w:sz="4" w:space="0"/>
              <w:left w:val="single" w:color="000000" w:sz="4" w:space="0"/>
              <w:right w:val="single" w:color="000000" w:sz="4" w:space="0"/>
            </w:tcBorders>
            <w:noWrap w:val="0"/>
            <w:vAlign w:val="center"/>
          </w:tcPr>
          <w:p w14:paraId="2A332076">
            <w:pPr>
              <w:jc w:val="center"/>
              <w:rPr>
                <w:rFonts w:hint="eastAsia" w:ascii="宋体" w:hAnsi="宋体" w:eastAsia="宋体" w:cs="宋体"/>
                <w:i w:val="0"/>
                <w:iCs w:val="0"/>
                <w:color w:val="000000"/>
                <w:sz w:val="18"/>
                <w:szCs w:val="18"/>
                <w:u w:val="none"/>
                <w:lang w:val="en-US" w:eastAsia="zh-CN"/>
              </w:rPr>
            </w:pPr>
          </w:p>
        </w:tc>
        <w:tc>
          <w:tcPr>
            <w:tcW w:w="911" w:type="dxa"/>
            <w:vMerge w:val="continue"/>
            <w:tcBorders>
              <w:top w:val="single" w:color="auto" w:sz="4" w:space="0"/>
              <w:left w:val="single" w:color="000000" w:sz="4" w:space="0"/>
              <w:right w:val="single" w:color="000000" w:sz="4" w:space="0"/>
            </w:tcBorders>
            <w:noWrap w:val="0"/>
            <w:vAlign w:val="center"/>
          </w:tcPr>
          <w:p w14:paraId="2A14D8E1">
            <w:pPr>
              <w:jc w:val="center"/>
              <w:rPr>
                <w:rFonts w:hint="eastAsia" w:ascii="宋体" w:hAnsi="宋体" w:eastAsia="宋体" w:cs="宋体"/>
                <w:i w:val="0"/>
                <w:iCs w:val="0"/>
                <w:color w:val="000000"/>
                <w:sz w:val="18"/>
                <w:szCs w:val="18"/>
                <w:u w:val="none"/>
                <w:lang w:val="en-US" w:eastAsia="zh-CN"/>
              </w:rPr>
            </w:pPr>
          </w:p>
        </w:tc>
        <w:tc>
          <w:tcPr>
            <w:tcW w:w="1020" w:type="dxa"/>
            <w:tcBorders>
              <w:top w:val="single" w:color="auto" w:sz="4" w:space="0"/>
              <w:left w:val="single" w:color="000000" w:sz="4" w:space="0"/>
              <w:bottom w:val="single" w:color="000000" w:sz="4" w:space="0"/>
              <w:right w:val="single" w:color="000000" w:sz="4" w:space="0"/>
            </w:tcBorders>
            <w:noWrap w:val="0"/>
            <w:vAlign w:val="center"/>
          </w:tcPr>
          <w:p w14:paraId="2676065A">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集中巡察</w:t>
            </w:r>
          </w:p>
        </w:tc>
        <w:tc>
          <w:tcPr>
            <w:tcW w:w="462" w:type="dxa"/>
            <w:tcBorders>
              <w:top w:val="single" w:color="000000" w:sz="4" w:space="0"/>
              <w:left w:val="single" w:color="000000" w:sz="4" w:space="0"/>
              <w:bottom w:val="single" w:color="000000" w:sz="4" w:space="0"/>
              <w:right w:val="single" w:color="000000" w:sz="4" w:space="0"/>
            </w:tcBorders>
            <w:noWrap w:val="0"/>
            <w:vAlign w:val="center"/>
          </w:tcPr>
          <w:p w14:paraId="6119B5D7">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14:paraId="2C7E252F">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14:paraId="5EF39F50">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次/年</w:t>
            </w: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49FB4752">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66D56FE1">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2BB4D52C">
            <w:pPr>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10</w:t>
            </w:r>
          </w:p>
        </w:tc>
        <w:tc>
          <w:tcPr>
            <w:tcW w:w="1884" w:type="dxa"/>
            <w:tcBorders>
              <w:top w:val="single" w:color="000000" w:sz="4" w:space="0"/>
              <w:left w:val="single" w:color="000000" w:sz="4" w:space="0"/>
              <w:bottom w:val="single" w:color="000000" w:sz="4" w:space="0"/>
              <w:right w:val="single" w:color="000000" w:sz="4" w:space="0"/>
            </w:tcBorders>
            <w:noWrap w:val="0"/>
            <w:vAlign w:val="center"/>
          </w:tcPr>
          <w:p w14:paraId="51E8AB0F">
            <w:pPr>
              <w:jc w:val="center"/>
              <w:rPr>
                <w:rFonts w:hint="eastAsia"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无</w:t>
            </w:r>
          </w:p>
        </w:tc>
      </w:tr>
      <w:tr w14:paraId="6D856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 w:hRule="atLeast"/>
        </w:trPr>
        <w:tc>
          <w:tcPr>
            <w:tcW w:w="792" w:type="dxa"/>
            <w:vMerge w:val="continue"/>
            <w:tcBorders>
              <w:top w:val="single" w:color="000000" w:sz="4" w:space="0"/>
              <w:left w:val="single" w:color="auto" w:sz="4" w:space="0"/>
              <w:bottom w:val="single" w:color="000000" w:sz="4" w:space="0"/>
              <w:right w:val="single" w:color="000000" w:sz="4" w:space="0"/>
            </w:tcBorders>
            <w:noWrap w:val="0"/>
            <w:vAlign w:val="center"/>
          </w:tcPr>
          <w:p w14:paraId="475C2CBD">
            <w:pPr>
              <w:jc w:val="center"/>
              <w:rPr>
                <w:rFonts w:hint="eastAsia" w:ascii="宋体" w:hAnsi="宋体" w:eastAsia="宋体" w:cs="宋体"/>
                <w:i w:val="0"/>
                <w:iCs w:val="0"/>
                <w:color w:val="000000"/>
                <w:sz w:val="21"/>
                <w:szCs w:val="21"/>
                <w:u w:val="none"/>
              </w:rPr>
            </w:pPr>
          </w:p>
        </w:tc>
        <w:tc>
          <w:tcPr>
            <w:tcW w:w="921" w:type="dxa"/>
            <w:vMerge w:val="continue"/>
            <w:tcBorders>
              <w:left w:val="single" w:color="000000" w:sz="4" w:space="0"/>
              <w:right w:val="single" w:color="000000" w:sz="4" w:space="0"/>
            </w:tcBorders>
            <w:noWrap w:val="0"/>
            <w:vAlign w:val="center"/>
          </w:tcPr>
          <w:p w14:paraId="21250377">
            <w:pPr>
              <w:jc w:val="center"/>
              <w:rPr>
                <w:rFonts w:hint="eastAsia" w:ascii="宋体" w:hAnsi="宋体" w:eastAsia="宋体" w:cs="宋体"/>
                <w:i w:val="0"/>
                <w:iCs w:val="0"/>
                <w:color w:val="000000"/>
                <w:sz w:val="18"/>
                <w:szCs w:val="18"/>
                <w:u w:val="none"/>
                <w:lang w:val="en-US" w:eastAsia="zh-CN"/>
              </w:rPr>
            </w:pPr>
          </w:p>
        </w:tc>
        <w:tc>
          <w:tcPr>
            <w:tcW w:w="911" w:type="dxa"/>
            <w:vMerge w:val="continue"/>
            <w:tcBorders>
              <w:left w:val="single" w:color="000000" w:sz="4" w:space="0"/>
              <w:right w:val="single" w:color="000000" w:sz="4" w:space="0"/>
            </w:tcBorders>
            <w:noWrap w:val="0"/>
            <w:vAlign w:val="center"/>
          </w:tcPr>
          <w:p w14:paraId="52276802">
            <w:pPr>
              <w:jc w:val="center"/>
              <w:rPr>
                <w:rFonts w:hint="eastAsia" w:ascii="宋体" w:hAnsi="宋体" w:eastAsia="宋体" w:cs="宋体"/>
                <w:i w:val="0"/>
                <w:iCs w:val="0"/>
                <w:color w:val="000000"/>
                <w:sz w:val="18"/>
                <w:szCs w:val="18"/>
                <w:u w:val="none"/>
                <w:lang w:val="en-US"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3B4BEF99">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市委统筹、提级交叉巡察</w:t>
            </w:r>
          </w:p>
        </w:tc>
        <w:tc>
          <w:tcPr>
            <w:tcW w:w="462" w:type="dxa"/>
            <w:tcBorders>
              <w:top w:val="single" w:color="000000" w:sz="4" w:space="0"/>
              <w:left w:val="single" w:color="000000" w:sz="4" w:space="0"/>
              <w:bottom w:val="single" w:color="000000" w:sz="4" w:space="0"/>
              <w:right w:val="single" w:color="000000" w:sz="4" w:space="0"/>
            </w:tcBorders>
            <w:noWrap w:val="0"/>
            <w:vAlign w:val="center"/>
          </w:tcPr>
          <w:p w14:paraId="66948BE6">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14:paraId="098E99CF">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14:paraId="3CC48E70">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次/年</w:t>
            </w: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496EF73D">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4FA335A9">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052852DA">
            <w:pPr>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10</w:t>
            </w:r>
          </w:p>
        </w:tc>
        <w:tc>
          <w:tcPr>
            <w:tcW w:w="1884" w:type="dxa"/>
            <w:tcBorders>
              <w:top w:val="single" w:color="000000" w:sz="4" w:space="0"/>
              <w:left w:val="single" w:color="000000" w:sz="4" w:space="0"/>
              <w:bottom w:val="single" w:color="000000" w:sz="4" w:space="0"/>
              <w:right w:val="single" w:color="000000" w:sz="4" w:space="0"/>
            </w:tcBorders>
            <w:noWrap w:val="0"/>
            <w:vAlign w:val="center"/>
          </w:tcPr>
          <w:p w14:paraId="05E08A46">
            <w:pPr>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无</w:t>
            </w:r>
          </w:p>
        </w:tc>
      </w:tr>
      <w:tr w14:paraId="7881C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 w:hRule="atLeast"/>
        </w:trPr>
        <w:tc>
          <w:tcPr>
            <w:tcW w:w="792" w:type="dxa"/>
            <w:vMerge w:val="continue"/>
            <w:tcBorders>
              <w:left w:val="single" w:color="auto" w:sz="4" w:space="0"/>
              <w:bottom w:val="single" w:color="000000" w:sz="4" w:space="0"/>
              <w:right w:val="single" w:color="000000" w:sz="4" w:space="0"/>
            </w:tcBorders>
            <w:noWrap w:val="0"/>
            <w:vAlign w:val="center"/>
          </w:tcPr>
          <w:p w14:paraId="46CCF769">
            <w:pPr>
              <w:jc w:val="center"/>
              <w:rPr>
                <w:rFonts w:hint="eastAsia" w:ascii="宋体" w:hAnsi="宋体" w:eastAsia="宋体" w:cs="宋体"/>
                <w:i w:val="0"/>
                <w:iCs w:val="0"/>
                <w:color w:val="000000"/>
                <w:sz w:val="21"/>
                <w:szCs w:val="21"/>
                <w:u w:val="none"/>
              </w:rPr>
            </w:pPr>
          </w:p>
        </w:tc>
        <w:tc>
          <w:tcPr>
            <w:tcW w:w="921" w:type="dxa"/>
            <w:vMerge w:val="continue"/>
            <w:tcBorders>
              <w:left w:val="single" w:color="000000" w:sz="4" w:space="0"/>
              <w:right w:val="single" w:color="000000" w:sz="4" w:space="0"/>
            </w:tcBorders>
            <w:noWrap w:val="0"/>
            <w:vAlign w:val="center"/>
          </w:tcPr>
          <w:p w14:paraId="2F9FB844">
            <w:pPr>
              <w:jc w:val="center"/>
              <w:rPr>
                <w:rFonts w:hint="eastAsia" w:ascii="宋体" w:hAnsi="宋体" w:eastAsia="宋体" w:cs="宋体"/>
                <w:i w:val="0"/>
                <w:iCs w:val="0"/>
                <w:color w:val="000000"/>
                <w:sz w:val="18"/>
                <w:szCs w:val="18"/>
                <w:u w:val="none"/>
                <w:lang w:val="en-US" w:eastAsia="zh-CN"/>
              </w:rPr>
            </w:pPr>
          </w:p>
        </w:tc>
        <w:tc>
          <w:tcPr>
            <w:tcW w:w="911" w:type="dxa"/>
            <w:vMerge w:val="continue"/>
            <w:tcBorders>
              <w:left w:val="single" w:color="000000" w:sz="4" w:space="0"/>
              <w:bottom w:val="single" w:color="000000" w:sz="4" w:space="0"/>
              <w:right w:val="single" w:color="000000" w:sz="4" w:space="0"/>
            </w:tcBorders>
            <w:noWrap w:val="0"/>
            <w:vAlign w:val="center"/>
          </w:tcPr>
          <w:p w14:paraId="709D5A48">
            <w:pPr>
              <w:jc w:val="center"/>
              <w:rPr>
                <w:rFonts w:hint="eastAsia" w:ascii="宋体" w:hAnsi="宋体" w:eastAsia="宋体" w:cs="宋体"/>
                <w:i w:val="0"/>
                <w:iCs w:val="0"/>
                <w:color w:val="000000"/>
                <w:sz w:val="18"/>
                <w:szCs w:val="18"/>
                <w:u w:val="none"/>
                <w:lang w:val="en-US"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27BF26D2">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全年巡察单位（部门）个数</w:t>
            </w:r>
          </w:p>
        </w:tc>
        <w:tc>
          <w:tcPr>
            <w:tcW w:w="462" w:type="dxa"/>
            <w:tcBorders>
              <w:top w:val="single" w:color="000000" w:sz="4" w:space="0"/>
              <w:left w:val="single" w:color="000000" w:sz="4" w:space="0"/>
              <w:bottom w:val="single" w:color="000000" w:sz="4" w:space="0"/>
              <w:right w:val="single" w:color="000000" w:sz="4" w:space="0"/>
            </w:tcBorders>
            <w:noWrap w:val="0"/>
            <w:vAlign w:val="center"/>
          </w:tcPr>
          <w:p w14:paraId="472EBFFF">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14:paraId="1531D9AB">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36</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14:paraId="1739914F">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个</w:t>
            </w: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74747BE3">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44</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09559B8B">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52963641">
            <w:pPr>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10</w:t>
            </w:r>
          </w:p>
        </w:tc>
        <w:tc>
          <w:tcPr>
            <w:tcW w:w="1884" w:type="dxa"/>
            <w:tcBorders>
              <w:top w:val="single" w:color="000000" w:sz="4" w:space="0"/>
              <w:left w:val="single" w:color="000000" w:sz="4" w:space="0"/>
              <w:bottom w:val="single" w:color="000000" w:sz="4" w:space="0"/>
              <w:right w:val="single" w:color="000000" w:sz="4" w:space="0"/>
            </w:tcBorders>
            <w:noWrap w:val="0"/>
            <w:vAlign w:val="center"/>
          </w:tcPr>
          <w:p w14:paraId="34B89E71">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15"/>
                <w:szCs w:val="15"/>
                <w:u w:val="none"/>
                <w:lang w:val="en-US" w:eastAsia="zh-CN"/>
              </w:rPr>
              <w:t>无</w:t>
            </w:r>
          </w:p>
        </w:tc>
      </w:tr>
      <w:tr w14:paraId="2DC70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792" w:type="dxa"/>
            <w:vMerge w:val="continue"/>
            <w:tcBorders>
              <w:top w:val="single" w:color="000000" w:sz="4" w:space="0"/>
              <w:left w:val="single" w:color="auto" w:sz="4" w:space="0"/>
              <w:bottom w:val="single" w:color="000000" w:sz="4" w:space="0"/>
              <w:right w:val="single" w:color="000000" w:sz="4" w:space="0"/>
            </w:tcBorders>
            <w:noWrap w:val="0"/>
            <w:vAlign w:val="center"/>
          </w:tcPr>
          <w:p w14:paraId="193DF0E5">
            <w:pPr>
              <w:jc w:val="center"/>
              <w:rPr>
                <w:rFonts w:hint="eastAsia" w:ascii="宋体" w:hAnsi="宋体" w:eastAsia="宋体" w:cs="宋体"/>
                <w:i w:val="0"/>
                <w:iCs w:val="0"/>
                <w:color w:val="000000"/>
                <w:sz w:val="21"/>
                <w:szCs w:val="21"/>
                <w:u w:val="none"/>
              </w:rPr>
            </w:pPr>
          </w:p>
        </w:tc>
        <w:tc>
          <w:tcPr>
            <w:tcW w:w="921" w:type="dxa"/>
            <w:vMerge w:val="continue"/>
            <w:tcBorders>
              <w:left w:val="single" w:color="000000" w:sz="4" w:space="0"/>
              <w:right w:val="single" w:color="000000" w:sz="4" w:space="0"/>
            </w:tcBorders>
            <w:noWrap w:val="0"/>
            <w:vAlign w:val="center"/>
          </w:tcPr>
          <w:p w14:paraId="2FB4DC34">
            <w:pPr>
              <w:jc w:val="center"/>
              <w:rPr>
                <w:rFonts w:hint="eastAsia" w:ascii="宋体" w:hAnsi="宋体" w:eastAsia="宋体" w:cs="宋体"/>
                <w:i w:val="0"/>
                <w:iCs w:val="0"/>
                <w:color w:val="000000"/>
                <w:sz w:val="18"/>
                <w:szCs w:val="18"/>
                <w:u w:val="none"/>
                <w:lang w:val="en-US" w:eastAsia="zh-CN"/>
              </w:rPr>
            </w:pP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6C422033">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质量指标</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44B9FBCD">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高效完成巡察工作</w:t>
            </w:r>
          </w:p>
        </w:tc>
        <w:tc>
          <w:tcPr>
            <w:tcW w:w="462" w:type="dxa"/>
            <w:tcBorders>
              <w:top w:val="single" w:color="000000" w:sz="4" w:space="0"/>
              <w:left w:val="single" w:color="000000" w:sz="4" w:space="0"/>
              <w:bottom w:val="single" w:color="000000" w:sz="4" w:space="0"/>
              <w:right w:val="single" w:color="000000" w:sz="4" w:space="0"/>
            </w:tcBorders>
            <w:noWrap w:val="0"/>
            <w:vAlign w:val="center"/>
          </w:tcPr>
          <w:p w14:paraId="3961C91A">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定性</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14:paraId="2DA4273F">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高</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14:paraId="6B8B3F65">
            <w:pPr>
              <w:jc w:val="center"/>
              <w:rPr>
                <w:rFonts w:hint="eastAsia" w:ascii="宋体" w:hAnsi="宋体" w:eastAsia="宋体" w:cs="宋体"/>
                <w:i w:val="0"/>
                <w:iCs w:val="0"/>
                <w:color w:val="000000"/>
                <w:sz w:val="18"/>
                <w:szCs w:val="18"/>
                <w:u w:val="none"/>
                <w:lang w:val="en-US" w:eastAsia="zh-CN"/>
              </w:rPr>
            </w:pP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647FF8AB">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高</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442DCDB9">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54534494">
            <w:pPr>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10</w:t>
            </w:r>
          </w:p>
        </w:tc>
        <w:tc>
          <w:tcPr>
            <w:tcW w:w="1884" w:type="dxa"/>
            <w:tcBorders>
              <w:top w:val="single" w:color="000000" w:sz="4" w:space="0"/>
              <w:left w:val="single" w:color="000000" w:sz="4" w:space="0"/>
              <w:bottom w:val="single" w:color="000000" w:sz="4" w:space="0"/>
              <w:right w:val="single" w:color="000000" w:sz="4" w:space="0"/>
            </w:tcBorders>
            <w:noWrap w:val="0"/>
            <w:vAlign w:val="center"/>
          </w:tcPr>
          <w:p w14:paraId="60A8892F">
            <w:pPr>
              <w:jc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sz w:val="15"/>
                <w:szCs w:val="15"/>
                <w:u w:val="none"/>
                <w:lang w:val="en-US" w:eastAsia="zh-CN"/>
              </w:rPr>
              <w:t>无</w:t>
            </w:r>
          </w:p>
        </w:tc>
      </w:tr>
      <w:tr w14:paraId="28201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792" w:type="dxa"/>
            <w:vMerge w:val="continue"/>
            <w:tcBorders>
              <w:top w:val="single" w:color="000000" w:sz="4" w:space="0"/>
              <w:left w:val="single" w:color="auto" w:sz="4" w:space="0"/>
              <w:bottom w:val="single" w:color="000000" w:sz="4" w:space="0"/>
              <w:right w:val="single" w:color="000000" w:sz="4" w:space="0"/>
            </w:tcBorders>
            <w:noWrap w:val="0"/>
            <w:vAlign w:val="center"/>
          </w:tcPr>
          <w:p w14:paraId="5DE1D95E">
            <w:pPr>
              <w:jc w:val="center"/>
              <w:rPr>
                <w:rFonts w:hint="eastAsia" w:ascii="宋体" w:hAnsi="宋体" w:eastAsia="宋体" w:cs="宋体"/>
                <w:i w:val="0"/>
                <w:iCs w:val="0"/>
                <w:color w:val="000000"/>
                <w:sz w:val="21"/>
                <w:szCs w:val="21"/>
                <w:u w:val="none"/>
              </w:rPr>
            </w:pPr>
          </w:p>
        </w:tc>
        <w:tc>
          <w:tcPr>
            <w:tcW w:w="921" w:type="dxa"/>
            <w:vMerge w:val="continue"/>
            <w:tcBorders>
              <w:left w:val="single" w:color="000000" w:sz="4" w:space="0"/>
              <w:bottom w:val="single" w:color="000000" w:sz="4" w:space="0"/>
              <w:right w:val="single" w:color="000000" w:sz="4" w:space="0"/>
            </w:tcBorders>
            <w:noWrap w:val="0"/>
            <w:vAlign w:val="center"/>
          </w:tcPr>
          <w:p w14:paraId="3D52407D">
            <w:pPr>
              <w:jc w:val="center"/>
              <w:rPr>
                <w:rFonts w:hint="eastAsia" w:ascii="宋体" w:hAnsi="宋体" w:eastAsia="宋体" w:cs="宋体"/>
                <w:i w:val="0"/>
                <w:iCs w:val="0"/>
                <w:color w:val="000000"/>
                <w:sz w:val="18"/>
                <w:szCs w:val="18"/>
                <w:u w:val="none"/>
                <w:lang w:val="en-US" w:eastAsia="zh-CN"/>
              </w:rPr>
            </w:pP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40ED2E07">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时效指标</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4E40265">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完成及时性</w:t>
            </w:r>
          </w:p>
        </w:tc>
        <w:tc>
          <w:tcPr>
            <w:tcW w:w="462" w:type="dxa"/>
            <w:tcBorders>
              <w:top w:val="single" w:color="000000" w:sz="4" w:space="0"/>
              <w:left w:val="single" w:color="000000" w:sz="4" w:space="0"/>
              <w:bottom w:val="single" w:color="000000" w:sz="4" w:space="0"/>
              <w:right w:val="single" w:color="000000" w:sz="4" w:space="0"/>
            </w:tcBorders>
            <w:noWrap w:val="0"/>
            <w:vAlign w:val="center"/>
          </w:tcPr>
          <w:p w14:paraId="4F9B82F0">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14:paraId="737FBF2C">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14:paraId="54AAE0D6">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年</w:t>
            </w: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0836567B">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4C152FEC">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4CC5383D">
            <w:pPr>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10</w:t>
            </w:r>
          </w:p>
        </w:tc>
        <w:tc>
          <w:tcPr>
            <w:tcW w:w="1884" w:type="dxa"/>
            <w:tcBorders>
              <w:top w:val="single" w:color="000000" w:sz="4" w:space="0"/>
              <w:left w:val="single" w:color="000000" w:sz="4" w:space="0"/>
              <w:bottom w:val="single" w:color="000000" w:sz="4" w:space="0"/>
              <w:right w:val="single" w:color="000000" w:sz="4" w:space="0"/>
            </w:tcBorders>
            <w:noWrap w:val="0"/>
            <w:vAlign w:val="center"/>
          </w:tcPr>
          <w:p w14:paraId="3EB27261">
            <w:pPr>
              <w:jc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sz w:val="15"/>
                <w:szCs w:val="15"/>
                <w:u w:val="none"/>
                <w:lang w:val="en-US" w:eastAsia="zh-CN"/>
              </w:rPr>
              <w:t>无</w:t>
            </w:r>
          </w:p>
        </w:tc>
      </w:tr>
      <w:tr w14:paraId="1E1C9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792" w:type="dxa"/>
            <w:vMerge w:val="continue"/>
            <w:tcBorders>
              <w:top w:val="single" w:color="000000" w:sz="4" w:space="0"/>
              <w:left w:val="single" w:color="auto" w:sz="4" w:space="0"/>
              <w:bottom w:val="single" w:color="000000" w:sz="4" w:space="0"/>
              <w:right w:val="single" w:color="000000" w:sz="4" w:space="0"/>
            </w:tcBorders>
            <w:noWrap w:val="0"/>
            <w:vAlign w:val="center"/>
          </w:tcPr>
          <w:p w14:paraId="42321227">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7DC380D2">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效益指标</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00291C7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可持续影响指标</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4A842D58">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各级党组织的创造力、凝聚力、战斗力不断增强</w:t>
            </w:r>
          </w:p>
        </w:tc>
        <w:tc>
          <w:tcPr>
            <w:tcW w:w="462" w:type="dxa"/>
            <w:tcBorders>
              <w:top w:val="single" w:color="000000" w:sz="4" w:space="0"/>
              <w:left w:val="single" w:color="000000" w:sz="4" w:space="0"/>
              <w:bottom w:val="single" w:color="000000" w:sz="4" w:space="0"/>
              <w:right w:val="single" w:color="000000" w:sz="4" w:space="0"/>
            </w:tcBorders>
            <w:noWrap w:val="0"/>
            <w:vAlign w:val="center"/>
          </w:tcPr>
          <w:p w14:paraId="0827995A">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定性</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14:paraId="5F527F8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好</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14:paraId="187CC438">
            <w:pPr>
              <w:jc w:val="center"/>
              <w:rPr>
                <w:rFonts w:hint="eastAsia" w:ascii="宋体" w:hAnsi="宋体" w:eastAsia="宋体" w:cs="宋体"/>
                <w:i w:val="0"/>
                <w:iCs w:val="0"/>
                <w:color w:val="000000"/>
                <w:sz w:val="18"/>
                <w:szCs w:val="18"/>
                <w:u w:val="none"/>
                <w:lang w:val="en-US" w:eastAsia="zh-CN"/>
              </w:rPr>
            </w:pP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11F566D2">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好</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18F75786">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20</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656B9B76">
            <w:pPr>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20</w:t>
            </w:r>
          </w:p>
        </w:tc>
        <w:tc>
          <w:tcPr>
            <w:tcW w:w="1884" w:type="dxa"/>
            <w:tcBorders>
              <w:top w:val="single" w:color="000000" w:sz="4" w:space="0"/>
              <w:left w:val="single" w:color="000000" w:sz="4" w:space="0"/>
              <w:bottom w:val="single" w:color="000000" w:sz="4" w:space="0"/>
              <w:right w:val="single" w:color="000000" w:sz="4" w:space="0"/>
            </w:tcBorders>
            <w:noWrap w:val="0"/>
            <w:vAlign w:val="center"/>
          </w:tcPr>
          <w:p w14:paraId="61658A35">
            <w:pPr>
              <w:jc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sz w:val="15"/>
                <w:szCs w:val="15"/>
                <w:u w:val="none"/>
                <w:lang w:val="en-US" w:eastAsia="zh-CN"/>
              </w:rPr>
              <w:t>无</w:t>
            </w:r>
          </w:p>
        </w:tc>
      </w:tr>
      <w:tr w14:paraId="21DE5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792" w:type="dxa"/>
            <w:vMerge w:val="continue"/>
            <w:tcBorders>
              <w:top w:val="single" w:color="000000" w:sz="4" w:space="0"/>
              <w:left w:val="single" w:color="auto" w:sz="4" w:space="0"/>
              <w:bottom w:val="single" w:color="000000" w:sz="4" w:space="0"/>
              <w:right w:val="single" w:color="000000" w:sz="4" w:space="0"/>
            </w:tcBorders>
            <w:noWrap w:val="0"/>
            <w:vAlign w:val="center"/>
          </w:tcPr>
          <w:p w14:paraId="2757B1C4">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32D49123">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满意度指标</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215327A0">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服务对象满意度指标</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574FED73">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社会满意度、党员干部满意度</w:t>
            </w:r>
          </w:p>
        </w:tc>
        <w:tc>
          <w:tcPr>
            <w:tcW w:w="462" w:type="dxa"/>
            <w:tcBorders>
              <w:top w:val="single" w:color="000000" w:sz="4" w:space="0"/>
              <w:left w:val="single" w:color="000000" w:sz="4" w:space="0"/>
              <w:bottom w:val="single" w:color="000000" w:sz="4" w:space="0"/>
              <w:right w:val="single" w:color="000000" w:sz="4" w:space="0"/>
            </w:tcBorders>
            <w:noWrap w:val="0"/>
            <w:vAlign w:val="center"/>
          </w:tcPr>
          <w:p w14:paraId="00FA769F">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14:paraId="02FD6388">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90</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14:paraId="10577627">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66951A05">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90</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5A7DF68E">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073A6A37">
            <w:pPr>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5</w:t>
            </w:r>
          </w:p>
        </w:tc>
        <w:tc>
          <w:tcPr>
            <w:tcW w:w="1884" w:type="dxa"/>
            <w:tcBorders>
              <w:top w:val="single" w:color="000000" w:sz="4" w:space="0"/>
              <w:left w:val="single" w:color="000000" w:sz="4" w:space="0"/>
              <w:bottom w:val="single" w:color="000000" w:sz="4" w:space="0"/>
              <w:right w:val="single" w:color="000000" w:sz="4" w:space="0"/>
            </w:tcBorders>
            <w:noWrap w:val="0"/>
            <w:vAlign w:val="center"/>
          </w:tcPr>
          <w:p w14:paraId="2C66DB41">
            <w:pPr>
              <w:jc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sz w:val="15"/>
                <w:szCs w:val="15"/>
                <w:u w:val="none"/>
                <w:lang w:val="en-US" w:eastAsia="zh-CN"/>
              </w:rPr>
              <w:t>无</w:t>
            </w:r>
          </w:p>
        </w:tc>
      </w:tr>
      <w:tr w14:paraId="6DF77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792" w:type="dxa"/>
            <w:vMerge w:val="continue"/>
            <w:tcBorders>
              <w:top w:val="single" w:color="000000" w:sz="4" w:space="0"/>
              <w:left w:val="single" w:color="auto" w:sz="4" w:space="0"/>
              <w:bottom w:val="single" w:color="000000" w:sz="4" w:space="0"/>
              <w:right w:val="single" w:color="000000" w:sz="4" w:space="0"/>
            </w:tcBorders>
            <w:noWrap w:val="0"/>
            <w:vAlign w:val="center"/>
          </w:tcPr>
          <w:p w14:paraId="79F54DE8">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5822F8E9">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成本指标</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4FA2C758">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经济成本指标</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4CD1F2F7">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项目支出成本节约率</w:t>
            </w:r>
          </w:p>
        </w:tc>
        <w:tc>
          <w:tcPr>
            <w:tcW w:w="462" w:type="dxa"/>
            <w:tcBorders>
              <w:top w:val="single" w:color="000000" w:sz="4" w:space="0"/>
              <w:left w:val="single" w:color="000000" w:sz="4" w:space="0"/>
              <w:bottom w:val="single" w:color="000000" w:sz="4" w:space="0"/>
              <w:right w:val="single" w:color="000000" w:sz="4" w:space="0"/>
            </w:tcBorders>
            <w:noWrap w:val="0"/>
            <w:vAlign w:val="center"/>
          </w:tcPr>
          <w:p w14:paraId="537455C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14:paraId="3CC0449C">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14:paraId="5AA55DC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591F300B">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3A050995">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5BBD603E">
            <w:pPr>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5</w:t>
            </w:r>
          </w:p>
        </w:tc>
        <w:tc>
          <w:tcPr>
            <w:tcW w:w="1884" w:type="dxa"/>
            <w:tcBorders>
              <w:top w:val="single" w:color="000000" w:sz="4" w:space="0"/>
              <w:left w:val="single" w:color="000000" w:sz="4" w:space="0"/>
              <w:bottom w:val="single" w:color="000000" w:sz="4" w:space="0"/>
              <w:right w:val="single" w:color="000000" w:sz="4" w:space="0"/>
            </w:tcBorders>
            <w:noWrap w:val="0"/>
            <w:vAlign w:val="center"/>
          </w:tcPr>
          <w:p w14:paraId="336746FE">
            <w:pPr>
              <w:jc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sz w:val="15"/>
                <w:szCs w:val="15"/>
                <w:u w:val="none"/>
                <w:lang w:val="en-US" w:eastAsia="zh-CN"/>
              </w:rPr>
              <w:t>无</w:t>
            </w:r>
          </w:p>
        </w:tc>
      </w:tr>
      <w:tr w14:paraId="58A1C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6144" w:type="dxa"/>
            <w:gridSpan w:val="8"/>
            <w:tcBorders>
              <w:top w:val="single" w:color="000000" w:sz="4" w:space="0"/>
              <w:left w:val="single" w:color="000000" w:sz="4" w:space="0"/>
              <w:bottom w:val="single" w:color="000000" w:sz="4" w:space="0"/>
              <w:right w:val="single" w:color="000000" w:sz="4" w:space="0"/>
            </w:tcBorders>
            <w:noWrap w:val="0"/>
            <w:vAlign w:val="center"/>
          </w:tcPr>
          <w:p w14:paraId="3F277D03">
            <w:pPr>
              <w:jc w:val="center"/>
              <w:rPr>
                <w:rFonts w:hint="eastAsia"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合计</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7718016D">
            <w:pPr>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100</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15C65CBA">
            <w:pPr>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100</w:t>
            </w:r>
          </w:p>
        </w:tc>
        <w:tc>
          <w:tcPr>
            <w:tcW w:w="1884" w:type="dxa"/>
            <w:tcBorders>
              <w:top w:val="single" w:color="000000" w:sz="4" w:space="0"/>
              <w:left w:val="single" w:color="000000" w:sz="4" w:space="0"/>
              <w:bottom w:val="single" w:color="000000" w:sz="4" w:space="0"/>
              <w:right w:val="single" w:color="000000" w:sz="4" w:space="0"/>
            </w:tcBorders>
            <w:noWrap w:val="0"/>
            <w:vAlign w:val="center"/>
          </w:tcPr>
          <w:p w14:paraId="70A94141">
            <w:pPr>
              <w:rPr>
                <w:rFonts w:hint="eastAsia" w:ascii="宋体" w:hAnsi="宋体" w:eastAsia="宋体" w:cs="宋体"/>
                <w:i w:val="0"/>
                <w:iCs w:val="0"/>
                <w:color w:val="000000"/>
                <w:sz w:val="21"/>
                <w:szCs w:val="21"/>
                <w:u w:val="none"/>
              </w:rPr>
            </w:pPr>
          </w:p>
        </w:tc>
      </w:tr>
      <w:tr w14:paraId="3E5A7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92" w:type="dxa"/>
            <w:tcBorders>
              <w:top w:val="single" w:color="000000" w:sz="4" w:space="0"/>
              <w:left w:val="single" w:color="000000" w:sz="4" w:space="0"/>
              <w:bottom w:val="single" w:color="000000" w:sz="4" w:space="0"/>
              <w:right w:val="single" w:color="000000" w:sz="4" w:space="0"/>
            </w:tcBorders>
            <w:noWrap w:val="0"/>
            <w:vAlign w:val="center"/>
          </w:tcPr>
          <w:p w14:paraId="5F0742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评价结论</w:t>
            </w:r>
          </w:p>
        </w:tc>
        <w:tc>
          <w:tcPr>
            <w:tcW w:w="8223" w:type="dxa"/>
            <w:gridSpan w:val="10"/>
            <w:tcBorders>
              <w:top w:val="single" w:color="000000" w:sz="4" w:space="0"/>
              <w:left w:val="single" w:color="000000" w:sz="4" w:space="0"/>
              <w:bottom w:val="single" w:color="000000" w:sz="4" w:space="0"/>
              <w:right w:val="single" w:color="000000" w:sz="4" w:space="0"/>
            </w:tcBorders>
            <w:noWrap w:val="0"/>
            <w:vAlign w:val="center"/>
          </w:tcPr>
          <w:p w14:paraId="422765BB">
            <w:pPr>
              <w:keepNext w:val="0"/>
              <w:keepLines w:val="0"/>
              <w:widowControl/>
              <w:suppressLineNumbers w:val="0"/>
              <w:jc w:val="left"/>
              <w:textAlignment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按照《安岳县财政支出绩效评价管理办法》规定，本着客观、真实、准确的原则开展项目支出绩效自评，经过综合评价，得分为100分，财政支出绩效为“优”。</w:t>
            </w:r>
          </w:p>
        </w:tc>
      </w:tr>
      <w:tr w14:paraId="31770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92" w:type="dxa"/>
            <w:tcBorders>
              <w:top w:val="single" w:color="000000" w:sz="4" w:space="0"/>
              <w:left w:val="single" w:color="000000" w:sz="4" w:space="0"/>
              <w:bottom w:val="single" w:color="000000" w:sz="4" w:space="0"/>
              <w:right w:val="single" w:color="000000" w:sz="4" w:space="0"/>
            </w:tcBorders>
            <w:noWrap w:val="0"/>
            <w:vAlign w:val="center"/>
          </w:tcPr>
          <w:p w14:paraId="7A117C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存在问题</w:t>
            </w:r>
          </w:p>
        </w:tc>
        <w:tc>
          <w:tcPr>
            <w:tcW w:w="8223" w:type="dxa"/>
            <w:gridSpan w:val="10"/>
            <w:tcBorders>
              <w:top w:val="single" w:color="000000" w:sz="4" w:space="0"/>
              <w:left w:val="single" w:color="000000" w:sz="4" w:space="0"/>
              <w:bottom w:val="single" w:color="000000" w:sz="4" w:space="0"/>
              <w:right w:val="single" w:color="000000" w:sz="4" w:space="0"/>
            </w:tcBorders>
            <w:noWrap w:val="0"/>
            <w:vAlign w:val="center"/>
          </w:tcPr>
          <w:p w14:paraId="3C86D45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1.绩效指标设置方向、内容、指标选用等方面有待进一步完善和细化。</w:t>
            </w:r>
          </w:p>
          <w:p w14:paraId="559CDFE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2.由于财政资金到位不及时，存在资金拖欠现象。</w:t>
            </w:r>
          </w:p>
          <w:p w14:paraId="6C97FA0A">
            <w:pPr>
              <w:keepNext w:val="0"/>
              <w:keepLines w:val="0"/>
              <w:widowControl/>
              <w:suppressLineNumbers w:val="0"/>
              <w:jc w:val="left"/>
              <w:textAlignment w:val="center"/>
              <w:rPr>
                <w:rFonts w:hint="eastAsia" w:ascii="宋体" w:hAnsi="宋体" w:eastAsia="宋体" w:cs="宋体"/>
                <w:i/>
                <w:iCs/>
                <w:color w:val="000000"/>
                <w:sz w:val="21"/>
                <w:szCs w:val="21"/>
                <w:u w:val="none"/>
              </w:rPr>
            </w:pPr>
          </w:p>
        </w:tc>
      </w:tr>
      <w:tr w14:paraId="62D90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792" w:type="dxa"/>
            <w:tcBorders>
              <w:top w:val="single" w:color="000000" w:sz="4" w:space="0"/>
              <w:left w:val="single" w:color="000000" w:sz="4" w:space="0"/>
              <w:bottom w:val="single" w:color="000000" w:sz="4" w:space="0"/>
              <w:right w:val="single" w:color="000000" w:sz="4" w:space="0"/>
            </w:tcBorders>
            <w:noWrap w:val="0"/>
            <w:vAlign w:val="center"/>
          </w:tcPr>
          <w:p w14:paraId="4B291C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改进措施</w:t>
            </w:r>
          </w:p>
        </w:tc>
        <w:tc>
          <w:tcPr>
            <w:tcW w:w="8223" w:type="dxa"/>
            <w:gridSpan w:val="10"/>
            <w:tcBorders>
              <w:top w:val="single" w:color="000000" w:sz="4" w:space="0"/>
              <w:left w:val="single" w:color="000000" w:sz="4" w:space="0"/>
              <w:bottom w:val="single" w:color="000000" w:sz="4" w:space="0"/>
              <w:right w:val="single" w:color="000000" w:sz="4" w:space="0"/>
            </w:tcBorders>
            <w:noWrap w:val="0"/>
            <w:vAlign w:val="center"/>
          </w:tcPr>
          <w:p w14:paraId="266703B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1.规范绩效目标编制，科学选定指标，合理设定绩效指标值。</w:t>
            </w:r>
          </w:p>
          <w:p w14:paraId="7C114B2C">
            <w:pPr>
              <w:keepNext w:val="0"/>
              <w:keepLines w:val="0"/>
              <w:widowControl/>
              <w:suppressLineNumbers w:val="0"/>
              <w:jc w:val="left"/>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2.进一步加强预算绩效管理常态化建设，加强与财政沟通对接，保障项目资金及时足额拨付到位。</w:t>
            </w:r>
          </w:p>
          <w:p w14:paraId="0CD0AD03">
            <w:pPr>
              <w:keepNext w:val="0"/>
              <w:keepLines w:val="0"/>
              <w:widowControl/>
              <w:suppressLineNumbers w:val="0"/>
              <w:jc w:val="left"/>
              <w:textAlignment w:val="center"/>
              <w:rPr>
                <w:rFonts w:hint="eastAsia" w:ascii="宋体" w:hAnsi="宋体" w:eastAsia="宋体" w:cs="宋体"/>
                <w:i/>
                <w:iCs/>
                <w:color w:val="000000"/>
                <w:sz w:val="21"/>
                <w:szCs w:val="21"/>
                <w:u w:val="none"/>
              </w:rPr>
            </w:pPr>
          </w:p>
        </w:tc>
      </w:tr>
      <w:tr w14:paraId="183FC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4106" w:type="dxa"/>
            <w:gridSpan w:val="5"/>
            <w:tcBorders>
              <w:top w:val="single" w:color="000000" w:sz="4" w:space="0"/>
              <w:left w:val="single" w:color="000000" w:sz="4" w:space="0"/>
              <w:bottom w:val="single" w:color="000000" w:sz="4" w:space="0"/>
              <w:right w:val="single" w:color="000000" w:sz="4" w:space="0"/>
            </w:tcBorders>
            <w:noWrap w:val="0"/>
            <w:vAlign w:val="center"/>
          </w:tcPr>
          <w:p w14:paraId="5275215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项目负责人：</w:t>
            </w:r>
          </w:p>
        </w:tc>
        <w:tc>
          <w:tcPr>
            <w:tcW w:w="4909" w:type="dxa"/>
            <w:gridSpan w:val="6"/>
            <w:tcBorders>
              <w:top w:val="single" w:color="000000" w:sz="4" w:space="0"/>
              <w:left w:val="single" w:color="000000" w:sz="4" w:space="0"/>
              <w:bottom w:val="single" w:color="000000" w:sz="4" w:space="0"/>
              <w:right w:val="single" w:color="000000" w:sz="4" w:space="0"/>
            </w:tcBorders>
            <w:noWrap w:val="0"/>
            <w:vAlign w:val="center"/>
          </w:tcPr>
          <w:p w14:paraId="7EC774F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财务负责人：</w:t>
            </w:r>
          </w:p>
        </w:tc>
      </w:tr>
    </w:tbl>
    <w:p w14:paraId="1FEC7287">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宋体" w:hAnsi="宋体" w:eastAsia="方正仿宋_GBK" w:cs="Times New Roman"/>
          <w:lang w:val="en-US" w:eastAsia="zh-CN"/>
        </w:rPr>
      </w:pPr>
    </w:p>
    <w:p w14:paraId="2B2207F7">
      <w:pPr>
        <w:keepNext w:val="0"/>
        <w:keepLines w:val="0"/>
        <w:widowControl/>
        <w:suppressLineNumbers w:val="0"/>
        <w:jc w:val="both"/>
        <w:textAlignment w:val="center"/>
        <w:rPr>
          <w:rFonts w:hint="eastAsia" w:ascii="宋体" w:hAnsi="宋体" w:eastAsia="方正小标宋简体" w:cs="方正小标宋简体"/>
          <w:i w:val="0"/>
          <w:iCs w:val="0"/>
          <w:color w:val="000000"/>
          <w:kern w:val="0"/>
          <w:sz w:val="32"/>
          <w:szCs w:val="32"/>
          <w:u w:val="none"/>
          <w:lang w:val="en-US" w:eastAsia="zh-CN" w:bidi="ar"/>
        </w:rPr>
      </w:pPr>
      <w:r>
        <w:rPr>
          <w:rFonts w:hint="eastAsia" w:ascii="宋体" w:hAnsi="宋体" w:eastAsia="方正小标宋简体" w:cs="方正小标宋简体"/>
          <w:i w:val="0"/>
          <w:iCs w:val="0"/>
          <w:color w:val="000000"/>
          <w:kern w:val="0"/>
          <w:sz w:val="32"/>
          <w:szCs w:val="32"/>
          <w:u w:val="none"/>
          <w:lang w:val="en-US" w:eastAsia="zh-CN" w:bidi="ar"/>
        </w:rPr>
        <w:br w:type="page"/>
      </w:r>
    </w:p>
    <w:p w14:paraId="74FE270D">
      <w:pPr>
        <w:pStyle w:val="2"/>
        <w:keepNext w:val="0"/>
        <w:keepLines w:val="0"/>
        <w:pageBreakBefore w:val="0"/>
        <w:widowControl w:val="0"/>
        <w:kinsoku/>
        <w:wordWrap/>
        <w:overflowPunct/>
        <w:topLinePunct w:val="0"/>
        <w:autoSpaceDE/>
        <w:autoSpaceDN/>
        <w:bidi w:val="0"/>
        <w:adjustRightInd/>
        <w:snapToGrid/>
        <w:spacing w:line="580" w:lineRule="exact"/>
        <w:textAlignment w:val="auto"/>
        <w:outlineLvl w:val="1"/>
        <w:rPr>
          <w:rFonts w:hint="eastAsia" w:ascii="宋体" w:hAnsi="宋体" w:eastAsia="方正黑体简体" w:cs="方正黑体简体"/>
          <w:color w:val="auto"/>
          <w:sz w:val="32"/>
          <w:szCs w:val="32"/>
          <w:highlight w:val="none"/>
          <w:lang w:val="en-US" w:eastAsia="zh-CN"/>
        </w:rPr>
      </w:pPr>
      <w:bookmarkStart w:id="85" w:name="_Toc17236"/>
      <w:r>
        <w:rPr>
          <w:rFonts w:hint="eastAsia" w:ascii="宋体" w:hAnsi="宋体" w:eastAsia="方正黑体简体" w:cs="方正黑体简体"/>
          <w:color w:val="auto"/>
          <w:kern w:val="0"/>
          <w:sz w:val="32"/>
          <w:szCs w:val="32"/>
          <w:highlight w:val="none"/>
          <w:shd w:val="clear" w:color="auto" w:fill="FFFFFF"/>
          <w:lang w:val="zh-CN"/>
        </w:rPr>
        <w:t>附件</w:t>
      </w:r>
      <w:r>
        <w:rPr>
          <w:rFonts w:hint="eastAsia" w:ascii="宋体" w:hAnsi="宋体" w:eastAsia="方正黑体简体" w:cs="方正黑体简体"/>
          <w:color w:val="auto"/>
          <w:kern w:val="0"/>
          <w:sz w:val="32"/>
          <w:szCs w:val="32"/>
          <w:highlight w:val="none"/>
          <w:shd w:val="clear" w:color="auto" w:fill="FFFFFF"/>
          <w:lang w:val="en-US" w:eastAsia="zh-CN"/>
        </w:rPr>
        <w:t>2</w:t>
      </w:r>
      <w:bookmarkEnd w:id="85"/>
    </w:p>
    <w:p w14:paraId="1CB13E2D">
      <w:pPr>
        <w:pStyle w:val="35"/>
        <w:keepNext w:val="0"/>
        <w:keepLines w:val="0"/>
        <w:pageBreakBefore w:val="0"/>
        <w:widowControl w:val="0"/>
        <w:kinsoku/>
        <w:wordWrap/>
        <w:overflowPunct/>
        <w:topLinePunct w:val="0"/>
        <w:autoSpaceDE/>
        <w:autoSpaceDN/>
        <w:bidi w:val="0"/>
        <w:adjustRightInd/>
        <w:snapToGrid/>
        <w:spacing w:line="580" w:lineRule="exact"/>
        <w:ind w:left="0" w:leftChars="0"/>
        <w:jc w:val="center"/>
        <w:textAlignment w:val="auto"/>
        <w:rPr>
          <w:rFonts w:hint="eastAsia" w:ascii="宋体" w:hAnsi="宋体" w:eastAsia="方正小标宋简体" w:cs="方正小标宋简体"/>
          <w:color w:val="auto"/>
          <w:kern w:val="2"/>
          <w:sz w:val="44"/>
          <w:szCs w:val="44"/>
          <w:highlight w:val="none"/>
          <w:lang w:val="en-US" w:eastAsia="zh-CN"/>
        </w:rPr>
      </w:pPr>
    </w:p>
    <w:p w14:paraId="406CB2ED">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9"/>
        <w:rPr>
          <w:rFonts w:hint="eastAsia" w:ascii="宋体" w:hAnsi="宋体" w:eastAsia="方正仿宋简体" w:cs="方正仿宋简体"/>
          <w:color w:val="auto"/>
          <w:kern w:val="2"/>
          <w:sz w:val="32"/>
          <w:szCs w:val="32"/>
          <w:highlight w:val="none"/>
          <w:lang w:val="en-US" w:eastAsia="zh-CN" w:bidi="ar-SA"/>
        </w:rPr>
      </w:pPr>
      <w:bookmarkStart w:id="86" w:name="_Toc15396618"/>
      <w:r>
        <w:rPr>
          <w:rFonts w:hint="eastAsia" w:ascii="宋体" w:hAnsi="宋体" w:eastAsia="方正仿宋简体" w:cs="方正仿宋简体"/>
          <w:color w:val="auto"/>
          <w:kern w:val="2"/>
          <w:sz w:val="32"/>
          <w:szCs w:val="32"/>
          <w:highlight w:val="none"/>
          <w:lang w:val="en-US" w:eastAsia="zh-CN" w:bidi="ar-SA"/>
        </w:rPr>
        <w:t>无</w:t>
      </w:r>
    </w:p>
    <w:p w14:paraId="01B14586">
      <w:pPr>
        <w:rPr>
          <w:rFonts w:hint="eastAsia" w:ascii="宋体" w:hAnsi="宋体" w:eastAsia="方正小标宋简体" w:cs="方正小标宋简体"/>
          <w:color w:val="auto"/>
          <w:kern w:val="2"/>
          <w:sz w:val="44"/>
          <w:szCs w:val="44"/>
          <w:highlight w:val="none"/>
          <w:lang w:val="en-US" w:eastAsia="zh-CN"/>
        </w:rPr>
      </w:pPr>
      <w:r>
        <w:rPr>
          <w:rFonts w:hint="eastAsia" w:ascii="宋体" w:hAnsi="宋体" w:eastAsia="方正小标宋简体" w:cs="方正小标宋简体"/>
          <w:color w:val="auto"/>
          <w:kern w:val="2"/>
          <w:sz w:val="44"/>
          <w:szCs w:val="44"/>
          <w:highlight w:val="none"/>
          <w:lang w:val="en-US" w:eastAsia="zh-CN"/>
        </w:rPr>
        <w:br w:type="page"/>
      </w:r>
    </w:p>
    <w:bookmarkEnd w:id="70"/>
    <w:bookmarkEnd w:id="86"/>
    <w:p w14:paraId="10A5942A">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0"/>
        <w:rPr>
          <w:rFonts w:hint="eastAsia" w:ascii="宋体" w:hAnsi="宋体" w:eastAsia="方正小标宋简体" w:cs="方正小标宋简体"/>
          <w:b w:val="0"/>
          <w:bCs/>
          <w:color w:val="auto"/>
          <w:kern w:val="44"/>
          <w:sz w:val="44"/>
          <w:szCs w:val="44"/>
          <w:lang w:val="en-US" w:eastAsia="zh-CN" w:bidi="ar-SA"/>
        </w:rPr>
      </w:pPr>
      <w:bookmarkStart w:id="87" w:name="_Toc3610"/>
      <w:bookmarkStart w:id="88" w:name="_Toc25620"/>
      <w:r>
        <w:rPr>
          <w:rFonts w:hint="eastAsia" w:ascii="宋体" w:hAnsi="宋体" w:eastAsia="方正小标宋简体" w:cs="方正小标宋简体"/>
          <w:b w:val="0"/>
          <w:bCs/>
          <w:color w:val="auto"/>
          <w:kern w:val="44"/>
          <w:sz w:val="44"/>
          <w:szCs w:val="44"/>
          <w:lang w:val="en-US" w:eastAsia="zh-CN" w:bidi="ar-SA"/>
        </w:rPr>
        <w:t>第五部分 附表</w:t>
      </w:r>
      <w:bookmarkEnd w:id="87"/>
      <w:bookmarkEnd w:id="88"/>
      <w:bookmarkStart w:id="89" w:name="_Toc15396619"/>
    </w:p>
    <w:p w14:paraId="3AA2077D">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2"/>
        <w:rPr>
          <w:rFonts w:hint="eastAsia" w:ascii="宋体" w:hAnsi="宋体" w:eastAsia="方正小标宋简体" w:cs="方正小标宋简体"/>
          <w:b w:val="0"/>
          <w:bCs/>
          <w:color w:val="auto"/>
          <w:kern w:val="44"/>
          <w:sz w:val="44"/>
          <w:szCs w:val="44"/>
          <w:lang w:val="en-US" w:eastAsia="zh-CN" w:bidi="ar-SA"/>
        </w:rPr>
      </w:pPr>
    </w:p>
    <w:p w14:paraId="645C2FC9">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90" w:name="_Toc267"/>
      <w:bookmarkStart w:id="91" w:name="_Toc30429"/>
      <w:r>
        <w:rPr>
          <w:rFonts w:hint="eastAsia" w:ascii="宋体" w:hAnsi="宋体" w:eastAsia="方正黑体简体" w:cs="方正黑体简体"/>
          <w:b w:val="0"/>
          <w:color w:val="auto"/>
          <w:highlight w:val="none"/>
          <w:lang w:val="en-US" w:eastAsia="zh-CN"/>
        </w:rPr>
        <w:t>一、收入支出决算总表</w:t>
      </w:r>
      <w:bookmarkEnd w:id="89"/>
      <w:bookmarkEnd w:id="90"/>
      <w:bookmarkEnd w:id="91"/>
    </w:p>
    <w:p w14:paraId="6C6BBC1A">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92" w:name="_Toc29937"/>
      <w:bookmarkStart w:id="93" w:name="_Toc15396620"/>
      <w:bookmarkStart w:id="94" w:name="_Toc19026"/>
      <w:r>
        <w:rPr>
          <w:rFonts w:hint="eastAsia" w:ascii="宋体" w:hAnsi="宋体" w:eastAsia="方正黑体简体" w:cs="方正黑体简体"/>
          <w:b w:val="0"/>
          <w:color w:val="auto"/>
          <w:highlight w:val="none"/>
          <w:lang w:val="en-US" w:eastAsia="zh-CN"/>
        </w:rPr>
        <w:t>二、收入决算表</w:t>
      </w:r>
      <w:bookmarkEnd w:id="92"/>
      <w:bookmarkEnd w:id="93"/>
      <w:bookmarkEnd w:id="94"/>
    </w:p>
    <w:p w14:paraId="737AD90B">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95" w:name="_Toc15396621"/>
      <w:bookmarkStart w:id="96" w:name="_Toc17254"/>
      <w:bookmarkStart w:id="97" w:name="_Toc8080"/>
      <w:r>
        <w:rPr>
          <w:rFonts w:hint="eastAsia" w:ascii="宋体" w:hAnsi="宋体" w:eastAsia="方正黑体简体" w:cs="方正黑体简体"/>
          <w:b w:val="0"/>
          <w:color w:val="auto"/>
          <w:highlight w:val="none"/>
          <w:lang w:val="en-US" w:eastAsia="zh-CN"/>
        </w:rPr>
        <w:t>三、支出决算表</w:t>
      </w:r>
      <w:bookmarkEnd w:id="95"/>
      <w:bookmarkEnd w:id="96"/>
      <w:bookmarkEnd w:id="97"/>
    </w:p>
    <w:p w14:paraId="1336B9E5">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98" w:name="_Toc6318"/>
      <w:bookmarkStart w:id="99" w:name="_Toc26563"/>
      <w:bookmarkStart w:id="100" w:name="_Toc15396622"/>
      <w:r>
        <w:rPr>
          <w:rFonts w:hint="eastAsia" w:ascii="宋体" w:hAnsi="宋体" w:eastAsia="方正黑体简体" w:cs="方正黑体简体"/>
          <w:b w:val="0"/>
          <w:color w:val="auto"/>
          <w:highlight w:val="none"/>
          <w:lang w:val="en-US" w:eastAsia="zh-CN"/>
        </w:rPr>
        <w:t>四、财政拨款收入支出决算总表</w:t>
      </w:r>
      <w:bookmarkEnd w:id="98"/>
      <w:bookmarkEnd w:id="99"/>
      <w:bookmarkEnd w:id="100"/>
    </w:p>
    <w:p w14:paraId="5EABC151">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101" w:name="_Toc19980"/>
      <w:bookmarkStart w:id="102" w:name="_Toc24216"/>
      <w:bookmarkStart w:id="103" w:name="_Toc15396623"/>
      <w:r>
        <w:rPr>
          <w:rFonts w:hint="eastAsia" w:ascii="宋体" w:hAnsi="宋体" w:eastAsia="方正黑体简体" w:cs="方正黑体简体"/>
          <w:b w:val="0"/>
          <w:color w:val="auto"/>
          <w:highlight w:val="none"/>
          <w:lang w:val="en-US" w:eastAsia="zh-CN"/>
        </w:rPr>
        <w:t>五、财政拨款支出决算明细表</w:t>
      </w:r>
      <w:bookmarkEnd w:id="101"/>
      <w:bookmarkEnd w:id="102"/>
      <w:bookmarkEnd w:id="103"/>
      <w:bookmarkStart w:id="104" w:name="_Toc15396624"/>
    </w:p>
    <w:p w14:paraId="7D36A301">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105" w:name="_Toc23169"/>
      <w:bookmarkStart w:id="106" w:name="_Toc25725"/>
      <w:r>
        <w:rPr>
          <w:rFonts w:hint="eastAsia" w:ascii="宋体" w:hAnsi="宋体" w:eastAsia="方正黑体简体" w:cs="方正黑体简体"/>
          <w:b w:val="0"/>
          <w:color w:val="auto"/>
          <w:highlight w:val="none"/>
          <w:lang w:val="en-US" w:eastAsia="zh-CN"/>
        </w:rPr>
        <w:t>六、一般公共预算财政拨款支出决算表</w:t>
      </w:r>
      <w:bookmarkEnd w:id="104"/>
      <w:bookmarkEnd w:id="105"/>
      <w:bookmarkEnd w:id="106"/>
    </w:p>
    <w:p w14:paraId="3F1DA6D5">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107" w:name="_Toc15396625"/>
      <w:bookmarkStart w:id="108" w:name="_Toc18836"/>
      <w:bookmarkStart w:id="109" w:name="_Toc2783"/>
      <w:r>
        <w:rPr>
          <w:rFonts w:hint="eastAsia" w:ascii="宋体" w:hAnsi="宋体" w:eastAsia="方正黑体简体" w:cs="方正黑体简体"/>
          <w:b w:val="0"/>
          <w:color w:val="auto"/>
          <w:highlight w:val="none"/>
          <w:lang w:val="en-US" w:eastAsia="zh-CN"/>
        </w:rPr>
        <w:t>七、一般公共预算财政拨款支出决算明细表</w:t>
      </w:r>
      <w:bookmarkEnd w:id="107"/>
      <w:bookmarkEnd w:id="108"/>
      <w:bookmarkEnd w:id="109"/>
    </w:p>
    <w:p w14:paraId="37CB5832">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110" w:name="_Toc15396626"/>
      <w:bookmarkStart w:id="111" w:name="_Toc31983"/>
      <w:bookmarkStart w:id="112" w:name="_Toc32128"/>
      <w:r>
        <w:rPr>
          <w:rFonts w:hint="eastAsia" w:ascii="宋体" w:hAnsi="宋体" w:eastAsia="方正黑体简体" w:cs="方正黑体简体"/>
          <w:b w:val="0"/>
          <w:color w:val="auto"/>
          <w:highlight w:val="none"/>
          <w:lang w:val="en-US" w:eastAsia="zh-CN"/>
        </w:rPr>
        <w:t>八、一般公共预算财政拨款基本支出决算表</w:t>
      </w:r>
      <w:bookmarkEnd w:id="110"/>
      <w:bookmarkEnd w:id="111"/>
      <w:bookmarkEnd w:id="112"/>
    </w:p>
    <w:p w14:paraId="06766738">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113" w:name="_Toc15396627"/>
      <w:bookmarkStart w:id="114" w:name="_Toc19357"/>
      <w:bookmarkStart w:id="115" w:name="_Toc9770"/>
      <w:r>
        <w:rPr>
          <w:rFonts w:hint="eastAsia" w:ascii="宋体" w:hAnsi="宋体" w:eastAsia="方正黑体简体" w:cs="方正黑体简体"/>
          <w:b w:val="0"/>
          <w:color w:val="auto"/>
          <w:highlight w:val="none"/>
          <w:lang w:val="en-US" w:eastAsia="zh-CN"/>
        </w:rPr>
        <w:t>九、一般公共预算财政拨款项目支出决算表</w:t>
      </w:r>
      <w:bookmarkEnd w:id="113"/>
      <w:bookmarkEnd w:id="114"/>
      <w:bookmarkEnd w:id="115"/>
    </w:p>
    <w:p w14:paraId="10E8D65D">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116" w:name="_Toc15396628"/>
      <w:bookmarkStart w:id="117" w:name="_Toc7095"/>
      <w:bookmarkStart w:id="118" w:name="_Toc24323"/>
      <w:r>
        <w:rPr>
          <w:rFonts w:hint="eastAsia" w:ascii="宋体" w:hAnsi="宋体" w:eastAsia="方正黑体简体" w:cs="方正黑体简体"/>
          <w:b w:val="0"/>
          <w:color w:val="auto"/>
          <w:highlight w:val="none"/>
          <w:lang w:val="en-US" w:eastAsia="zh-CN"/>
        </w:rPr>
        <w:t>十、</w:t>
      </w:r>
      <w:bookmarkEnd w:id="116"/>
      <w:r>
        <w:rPr>
          <w:rFonts w:hint="eastAsia" w:ascii="宋体" w:hAnsi="宋体" w:eastAsia="方正黑体简体" w:cs="方正黑体简体"/>
          <w:b w:val="0"/>
          <w:color w:val="auto"/>
          <w:highlight w:val="none"/>
          <w:lang w:val="en-US" w:eastAsia="zh-CN"/>
        </w:rPr>
        <w:t>政府性基金预算财政拨款收入支出决算表</w:t>
      </w:r>
      <w:bookmarkEnd w:id="117"/>
      <w:bookmarkEnd w:id="118"/>
    </w:p>
    <w:p w14:paraId="2F5EF51C">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119" w:name="_Toc15396629"/>
      <w:bookmarkStart w:id="120" w:name="_Toc14027"/>
      <w:bookmarkStart w:id="121" w:name="_Toc23436"/>
      <w:r>
        <w:rPr>
          <w:rFonts w:hint="eastAsia" w:ascii="宋体" w:hAnsi="宋体" w:eastAsia="方正黑体简体" w:cs="方正黑体简体"/>
          <w:b w:val="0"/>
          <w:color w:val="auto"/>
          <w:highlight w:val="none"/>
          <w:lang w:val="en-US" w:eastAsia="zh-CN"/>
        </w:rPr>
        <w:t>十一、</w:t>
      </w:r>
      <w:bookmarkEnd w:id="119"/>
      <w:r>
        <w:rPr>
          <w:rFonts w:hint="eastAsia" w:ascii="宋体" w:hAnsi="宋体" w:eastAsia="方正黑体简体" w:cs="方正黑体简体"/>
          <w:b w:val="0"/>
          <w:color w:val="auto"/>
          <w:highlight w:val="none"/>
          <w:lang w:val="en-US" w:eastAsia="zh-CN"/>
        </w:rPr>
        <w:t>国有资本经营预算财政拨款收入支出决算表</w:t>
      </w:r>
      <w:bookmarkEnd w:id="120"/>
      <w:bookmarkEnd w:id="121"/>
    </w:p>
    <w:p w14:paraId="3B1EFCE1">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122" w:name="_Toc15396630"/>
      <w:bookmarkStart w:id="123" w:name="_Toc21335"/>
      <w:bookmarkStart w:id="124" w:name="_Toc25253"/>
      <w:r>
        <w:rPr>
          <w:rFonts w:hint="eastAsia" w:ascii="宋体" w:hAnsi="宋体" w:eastAsia="方正黑体简体" w:cs="方正黑体简体"/>
          <w:b w:val="0"/>
          <w:color w:val="auto"/>
          <w:highlight w:val="none"/>
          <w:lang w:val="en-US" w:eastAsia="zh-CN"/>
        </w:rPr>
        <w:t>十二、</w:t>
      </w:r>
      <w:bookmarkEnd w:id="122"/>
      <w:r>
        <w:rPr>
          <w:rFonts w:hint="eastAsia" w:ascii="宋体" w:hAnsi="宋体" w:eastAsia="方正黑体简体" w:cs="方正黑体简体"/>
          <w:b w:val="0"/>
          <w:color w:val="auto"/>
          <w:highlight w:val="none"/>
          <w:lang w:val="en-US" w:eastAsia="zh-CN"/>
        </w:rPr>
        <w:t>国有资本经营预算财政拨款支出决算表</w:t>
      </w:r>
      <w:bookmarkEnd w:id="123"/>
      <w:bookmarkEnd w:id="124"/>
    </w:p>
    <w:p w14:paraId="7ABF0E4B">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highlight w:val="none"/>
          <w:lang w:eastAsia="zh-CN"/>
        </w:rPr>
      </w:pPr>
      <w:bookmarkStart w:id="125" w:name="_Toc15396631"/>
      <w:bookmarkStart w:id="126" w:name="_Toc16747"/>
      <w:bookmarkStart w:id="127" w:name="_Toc17551"/>
      <w:r>
        <w:rPr>
          <w:rFonts w:hint="eastAsia" w:ascii="宋体" w:hAnsi="宋体" w:eastAsia="方正黑体简体" w:cs="方正黑体简体"/>
          <w:b w:val="0"/>
          <w:color w:val="auto"/>
          <w:highlight w:val="none"/>
          <w:lang w:val="en-US" w:eastAsia="zh-CN"/>
        </w:rPr>
        <w:t>十三、</w:t>
      </w:r>
      <w:bookmarkEnd w:id="125"/>
      <w:r>
        <w:rPr>
          <w:rFonts w:hint="eastAsia" w:ascii="宋体" w:hAnsi="宋体" w:eastAsia="方正黑体简体" w:cs="方正黑体简体"/>
          <w:b w:val="0"/>
          <w:color w:val="auto"/>
          <w:highlight w:val="none"/>
          <w:lang w:val="en-US" w:eastAsia="zh-CN"/>
        </w:rPr>
        <w:t>财政拨款“三公”经费支出决算表</w:t>
      </w:r>
      <w:bookmarkEnd w:id="126"/>
      <w:bookmarkEnd w:id="127"/>
    </w:p>
    <w:p w14:paraId="5BD7408E">
      <w:pPr>
        <w:pStyle w:val="14"/>
        <w:keepNext w:val="0"/>
        <w:keepLines w:val="0"/>
        <w:pageBreakBefore w:val="0"/>
        <w:kinsoku/>
        <w:wordWrap/>
        <w:overflowPunct/>
        <w:topLinePunct w:val="0"/>
        <w:autoSpaceDE/>
        <w:autoSpaceDN/>
        <w:bidi w:val="0"/>
        <w:adjustRightInd w:val="0"/>
        <w:snapToGrid w:val="0"/>
        <w:spacing w:line="560" w:lineRule="exact"/>
        <w:ind w:left="0" w:leftChars="0" w:firstLine="0" w:firstLineChars="0"/>
        <w:jc w:val="left"/>
        <w:textAlignment w:val="auto"/>
        <w:rPr>
          <w:rFonts w:hint="eastAsia" w:ascii="宋体" w:hAnsi="宋体"/>
          <w:lang w:eastAsia="zh-CN"/>
        </w:rPr>
      </w:pPr>
    </w:p>
    <w:sectPr>
      <w:footerReference r:id="rId6" w:type="first"/>
      <w:footerReference r:id="rId5" w:type="default"/>
      <w:pgSz w:w="11906" w:h="16838"/>
      <w:pgMar w:top="2154" w:right="1474" w:bottom="1814" w:left="1587" w:header="851" w:footer="1417"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8D7E649-94EC-444D-8196-8642FCE7025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A4555FA9-C1A8-4628-B5D0-39095649A42C}"/>
  </w:font>
  <w:font w:name="仿宋">
    <w:panose1 w:val="02010609060101010101"/>
    <w:charset w:val="86"/>
    <w:family w:val="auto"/>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00" w:usb3="00000000" w:csb0="0004009F" w:csb1="DFD70000"/>
  </w:font>
  <w:font w:name="方正楷体_GBK">
    <w:panose1 w:val="03000509000000000000"/>
    <w:charset w:val="86"/>
    <w:family w:val="auto"/>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embedRegular r:id="rId3" w:fontKey="{2BCF2A3F-6798-4F4A-9F61-93F4D47F0B6F}"/>
  </w:font>
  <w:font w:name="方正仿宋_GBK">
    <w:panose1 w:val="03000509000000000000"/>
    <w:charset w:val="86"/>
    <w:family w:val="auto"/>
    <w:pitch w:val="default"/>
    <w:sig w:usb0="00000001" w:usb1="080E0000" w:usb2="00000000" w:usb3="00000000" w:csb0="00040000" w:csb1="00000000"/>
    <w:embedRegular r:id="rId4" w:fontKey="{24FE667B-4A57-4CAB-BE1A-840C577AC46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F9570">
    <w:pPr>
      <w:pStyle w:val="9"/>
      <w:jc w:val="center"/>
    </w:pPr>
  </w:p>
  <w:p w14:paraId="46CBB5EB">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C4364">
    <w:pPr>
      <w:pStyle w:val="9"/>
      <w:jc w:val="center"/>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60C82B">
                          <w:pPr>
                            <w:pStyle w:val="9"/>
                            <w:rPr>
                              <w:rFonts w:hint="eastAsia" w:ascii="宋体" w:hAnsi="宋体" w:eastAsia="宋体" w:cs="宋体"/>
                              <w:sz w:val="28"/>
                              <w:szCs w:val="28"/>
                            </w:rPr>
                          </w:pPr>
                        </w:p>
                        <w:p w14:paraId="12CFBB9F">
                          <w:pPr>
                            <w:pStyle w:val="9"/>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7360C82B">
                    <w:pPr>
                      <w:pStyle w:val="9"/>
                      <w:rPr>
                        <w:rFonts w:hint="eastAsia" w:ascii="宋体" w:hAnsi="宋体" w:eastAsia="宋体" w:cs="宋体"/>
                        <w:sz w:val="28"/>
                        <w:szCs w:val="28"/>
                      </w:rPr>
                    </w:pPr>
                  </w:p>
                  <w:p w14:paraId="12CFBB9F">
                    <w:pPr>
                      <w:pStyle w:val="9"/>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p w14:paraId="0AE933B0">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0B278">
    <w:pPr>
      <w:pStyle w:val="9"/>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7B17CA">
                          <w:pPr>
                            <w:pStyle w:val="9"/>
                            <w:rPr>
                              <w:rFonts w:hint="eastAsia" w:ascii="宋体" w:hAnsi="宋体" w:eastAsia="宋体" w:cs="宋体"/>
                              <w:sz w:val="28"/>
                              <w:szCs w:val="28"/>
                            </w:rPr>
                          </w:pPr>
                        </w:p>
                        <w:p w14:paraId="63DE563F">
                          <w:pPr>
                            <w:pStyle w:val="9"/>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7A7B17CA">
                    <w:pPr>
                      <w:pStyle w:val="9"/>
                      <w:rPr>
                        <w:rFonts w:hint="eastAsia" w:ascii="宋体" w:hAnsi="宋体" w:eastAsia="宋体" w:cs="宋体"/>
                        <w:sz w:val="28"/>
                        <w:szCs w:val="28"/>
                      </w:rPr>
                    </w:pPr>
                  </w:p>
                  <w:p w14:paraId="63DE563F">
                    <w:pPr>
                      <w:pStyle w:val="9"/>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28E0F">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7996F6E"/>
    <w:rsid w:val="07DFD8BA"/>
    <w:rsid w:val="09867E8F"/>
    <w:rsid w:val="0A2032A3"/>
    <w:rsid w:val="0A613B29"/>
    <w:rsid w:val="0CA8290A"/>
    <w:rsid w:val="0D35B1ED"/>
    <w:rsid w:val="0E254B6B"/>
    <w:rsid w:val="0EF805F0"/>
    <w:rsid w:val="0F98263C"/>
    <w:rsid w:val="101860EC"/>
    <w:rsid w:val="101F47CC"/>
    <w:rsid w:val="10C055FF"/>
    <w:rsid w:val="11694EBD"/>
    <w:rsid w:val="11772AA4"/>
    <w:rsid w:val="118107EC"/>
    <w:rsid w:val="12E24EE2"/>
    <w:rsid w:val="13D50BC4"/>
    <w:rsid w:val="14B17F78"/>
    <w:rsid w:val="165E0673"/>
    <w:rsid w:val="16B831D5"/>
    <w:rsid w:val="16BB723D"/>
    <w:rsid w:val="17E50567"/>
    <w:rsid w:val="186504BB"/>
    <w:rsid w:val="19A445FC"/>
    <w:rsid w:val="1BE8440E"/>
    <w:rsid w:val="1CC6347C"/>
    <w:rsid w:val="1D155CEE"/>
    <w:rsid w:val="1D1638FE"/>
    <w:rsid w:val="1E312DEB"/>
    <w:rsid w:val="1E740ACF"/>
    <w:rsid w:val="1FF35744"/>
    <w:rsid w:val="1FF6BC77"/>
    <w:rsid w:val="2186353C"/>
    <w:rsid w:val="23860B96"/>
    <w:rsid w:val="240371BF"/>
    <w:rsid w:val="244F3473"/>
    <w:rsid w:val="24C1333E"/>
    <w:rsid w:val="24C97D99"/>
    <w:rsid w:val="25A718F0"/>
    <w:rsid w:val="25BB59F6"/>
    <w:rsid w:val="260F557C"/>
    <w:rsid w:val="26970054"/>
    <w:rsid w:val="281408E2"/>
    <w:rsid w:val="29FD04D3"/>
    <w:rsid w:val="2BFF7BC6"/>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6AA5135"/>
    <w:rsid w:val="36BE0DA7"/>
    <w:rsid w:val="376B6AA6"/>
    <w:rsid w:val="376D39B2"/>
    <w:rsid w:val="37E16F03"/>
    <w:rsid w:val="37F53A3B"/>
    <w:rsid w:val="37F92A99"/>
    <w:rsid w:val="389B6C89"/>
    <w:rsid w:val="38D469F0"/>
    <w:rsid w:val="39627CCD"/>
    <w:rsid w:val="397BAF1F"/>
    <w:rsid w:val="3AB79AF3"/>
    <w:rsid w:val="3AE834C0"/>
    <w:rsid w:val="3B7EF35A"/>
    <w:rsid w:val="3B9FDB6C"/>
    <w:rsid w:val="3BF5BC2F"/>
    <w:rsid w:val="3CEBA265"/>
    <w:rsid w:val="3D98207C"/>
    <w:rsid w:val="3DEE7CF3"/>
    <w:rsid w:val="3E740A63"/>
    <w:rsid w:val="3E78745D"/>
    <w:rsid w:val="3EE17838"/>
    <w:rsid w:val="3F55381A"/>
    <w:rsid w:val="3F7F7599"/>
    <w:rsid w:val="3FF4CAE0"/>
    <w:rsid w:val="3FF7B227"/>
    <w:rsid w:val="44E268DA"/>
    <w:rsid w:val="450D13D7"/>
    <w:rsid w:val="45506656"/>
    <w:rsid w:val="486A6C7A"/>
    <w:rsid w:val="4A627F82"/>
    <w:rsid w:val="4B0E749A"/>
    <w:rsid w:val="4B2477C4"/>
    <w:rsid w:val="4B4F25DA"/>
    <w:rsid w:val="4BE068DB"/>
    <w:rsid w:val="4CD14220"/>
    <w:rsid w:val="4D577224"/>
    <w:rsid w:val="4D817BB7"/>
    <w:rsid w:val="4DBF1CEB"/>
    <w:rsid w:val="4DF0007C"/>
    <w:rsid w:val="4EAB630A"/>
    <w:rsid w:val="4ECE2238"/>
    <w:rsid w:val="4F833267"/>
    <w:rsid w:val="4FE9BD67"/>
    <w:rsid w:val="4FFB052F"/>
    <w:rsid w:val="537E6D0A"/>
    <w:rsid w:val="53F74C96"/>
    <w:rsid w:val="55170BA8"/>
    <w:rsid w:val="553218C9"/>
    <w:rsid w:val="567E1AA5"/>
    <w:rsid w:val="56E47B74"/>
    <w:rsid w:val="57175D52"/>
    <w:rsid w:val="578E4A9D"/>
    <w:rsid w:val="57BD3DD4"/>
    <w:rsid w:val="5AF92295"/>
    <w:rsid w:val="5B250254"/>
    <w:rsid w:val="5B995B10"/>
    <w:rsid w:val="5BDD79E6"/>
    <w:rsid w:val="5BF561CA"/>
    <w:rsid w:val="5BFF5DFC"/>
    <w:rsid w:val="5CD71FC4"/>
    <w:rsid w:val="5D1F11B5"/>
    <w:rsid w:val="5D695134"/>
    <w:rsid w:val="5DAE1B18"/>
    <w:rsid w:val="5DE7D9E5"/>
    <w:rsid w:val="5ECEC941"/>
    <w:rsid w:val="5F214EA0"/>
    <w:rsid w:val="5FBF9FF3"/>
    <w:rsid w:val="5FCD4E2C"/>
    <w:rsid w:val="5FEF394A"/>
    <w:rsid w:val="5FF67715"/>
    <w:rsid w:val="62BF3928"/>
    <w:rsid w:val="63B3701E"/>
    <w:rsid w:val="647F5392"/>
    <w:rsid w:val="65E66580"/>
    <w:rsid w:val="664B1D71"/>
    <w:rsid w:val="664B4E8E"/>
    <w:rsid w:val="67277B67"/>
    <w:rsid w:val="67AA3209"/>
    <w:rsid w:val="698D0931"/>
    <w:rsid w:val="6A7FE5F3"/>
    <w:rsid w:val="6AD45CD0"/>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3B5924"/>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DDB9583"/>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6"/>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Chars="200"/>
    </w:pPr>
    <w:rPr>
      <w:rFonts w:ascii="仿宋_GB2312"/>
      <w:szCs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2"/>
    <w:semiHidden/>
    <w:unhideWhenUsed/>
    <w:qFormat/>
    <w:uiPriority w:val="99"/>
    <w:rPr>
      <w:sz w:val="18"/>
      <w:szCs w:val="18"/>
    </w:rPr>
  </w:style>
  <w:style w:type="paragraph" w:styleId="9">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footnote text"/>
    <w:basedOn w:val="1"/>
    <w:next w:val="13"/>
    <w:semiHidden/>
    <w:qFormat/>
    <w:uiPriority w:val="0"/>
    <w:pPr>
      <w:snapToGrid w:val="0"/>
      <w:jc w:val="left"/>
    </w:pPr>
    <w:rPr>
      <w:sz w:val="18"/>
      <w:szCs w:val="18"/>
    </w:rPr>
  </w:style>
  <w:style w:type="paragraph" w:styleId="13">
    <w:name w:val="Body Text First Indent 2"/>
    <w:basedOn w:val="6"/>
    <w:unhideWhenUsed/>
    <w:qFormat/>
    <w:uiPriority w:val="99"/>
    <w:pPr>
      <w:ind w:firstLine="420" w:firstLineChars="200"/>
    </w:p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page number"/>
    <w:basedOn w:val="16"/>
    <w:qFormat/>
    <w:uiPriority w:val="99"/>
  </w:style>
  <w:style w:type="character" w:styleId="19">
    <w:name w:val="Hyperlink"/>
    <w:basedOn w:val="16"/>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1">
    <w:name w:val="Header Char"/>
    <w:basedOn w:val="16"/>
    <w:semiHidden/>
    <w:qFormat/>
    <w:uiPriority w:val="99"/>
    <w:rPr>
      <w:rFonts w:ascii="Times New Roman" w:hAnsi="Times New Roman"/>
      <w:sz w:val="18"/>
      <w:szCs w:val="18"/>
    </w:rPr>
  </w:style>
  <w:style w:type="character" w:customStyle="1" w:styleId="22">
    <w:name w:val="页眉 Char"/>
    <w:link w:val="10"/>
    <w:semiHidden/>
    <w:qFormat/>
    <w:locked/>
    <w:uiPriority w:val="99"/>
    <w:rPr>
      <w:sz w:val="18"/>
    </w:rPr>
  </w:style>
  <w:style w:type="character" w:customStyle="1" w:styleId="23">
    <w:name w:val="Footer Char"/>
    <w:basedOn w:val="16"/>
    <w:semiHidden/>
    <w:qFormat/>
    <w:uiPriority w:val="99"/>
    <w:rPr>
      <w:rFonts w:ascii="Times New Roman" w:hAnsi="Times New Roman"/>
      <w:sz w:val="18"/>
      <w:szCs w:val="18"/>
    </w:rPr>
  </w:style>
  <w:style w:type="character" w:customStyle="1" w:styleId="24">
    <w:name w:val="页脚 Char"/>
    <w:link w:val="9"/>
    <w:qFormat/>
    <w:locked/>
    <w:uiPriority w:val="99"/>
    <w:rPr>
      <w:sz w:val="18"/>
    </w:rPr>
  </w:style>
  <w:style w:type="character" w:customStyle="1" w:styleId="25">
    <w:name w:val="Body Text Char"/>
    <w:basedOn w:val="16"/>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6"/>
    <w:link w:val="3"/>
    <w:qFormat/>
    <w:uiPriority w:val="9"/>
    <w:rPr>
      <w:rFonts w:ascii="Times New Roman" w:hAnsi="Times New Roman"/>
      <w:b/>
      <w:bCs/>
      <w:kern w:val="44"/>
      <w:sz w:val="44"/>
      <w:szCs w:val="44"/>
    </w:rPr>
  </w:style>
  <w:style w:type="character" w:customStyle="1" w:styleId="30">
    <w:name w:val="标题 2 Char"/>
    <w:basedOn w:val="16"/>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6"/>
    <w:link w:val="8"/>
    <w:semiHidden/>
    <w:qFormat/>
    <w:uiPriority w:val="99"/>
    <w:rPr>
      <w:rFonts w:ascii="Times New Roman" w:hAnsi="Times New Roman"/>
      <w:kern w:val="2"/>
      <w:sz w:val="18"/>
      <w:szCs w:val="18"/>
    </w:rPr>
  </w:style>
  <w:style w:type="character" w:customStyle="1" w:styleId="33">
    <w:name w:val="标题 3 Char"/>
    <w:basedOn w:val="16"/>
    <w:link w:val="5"/>
    <w:qFormat/>
    <w:uiPriority w:val="9"/>
    <w:rPr>
      <w:rFonts w:ascii="Times New Roman" w:hAnsi="Times New Roman"/>
      <w:b/>
      <w:bCs/>
      <w:kern w:val="2"/>
      <w:sz w:val="32"/>
      <w:szCs w:val="32"/>
    </w:rPr>
  </w:style>
  <w:style w:type="paragraph" w:customStyle="1" w:styleId="34">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eastAsia="宋体"/>
      <w:color w:val="000000"/>
      <w:kern w:val="0"/>
      <w:sz w:val="28"/>
      <w:szCs w:val="21"/>
      <w:lang w:val="zh-CN" w:eastAsia="zh-CN"/>
    </w:rPr>
  </w:style>
  <w:style w:type="character" w:customStyle="1" w:styleId="36">
    <w:name w:val="font112"/>
    <w:basedOn w:val="16"/>
    <w:qFormat/>
    <w:uiPriority w:val="0"/>
    <w:rPr>
      <w:rFonts w:ascii="方正楷体_GBK" w:hAnsi="方正楷体_GBK" w:eastAsia="方正楷体_GBK" w:cs="方正楷体_GBK"/>
      <w:b/>
      <w:bCs/>
      <w:color w:val="000000"/>
      <w:sz w:val="22"/>
      <w:szCs w:val="22"/>
      <w:u w:val="none"/>
    </w:rPr>
  </w:style>
  <w:style w:type="character" w:customStyle="1" w:styleId="37">
    <w:name w:val="font121"/>
    <w:basedOn w:val="16"/>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收入、支出决算总计变动情况图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金额（单位：万元）</c:v>
                </c:pt>
              </c:strCache>
            </c:strRef>
          </c:tx>
          <c:spPr>
            <a:solidFill>
              <a:schemeClr val="accent1"/>
            </a:solidFill>
            <a:ln>
              <a:noFill/>
            </a:ln>
            <a:effectLst/>
          </c:spPr>
          <c:invertIfNegative val="0"/>
          <c:dLbls>
            <c:dLbl>
              <c:idx val="0"/>
              <c:layout>
                <c:manualLayout>
                  <c:x val="0.00293987946494194"/>
                  <c:y val="0.0325644504748982"/>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3199.29</c:v>
                </c:pt>
                <c:pt idx="1">
                  <c:v>3441.04</c:v>
                </c:pt>
              </c:numCache>
            </c:numRef>
          </c:val>
        </c:ser>
        <c:dLbls>
          <c:showLegendKey val="0"/>
          <c:showVal val="1"/>
          <c:showCatName val="0"/>
          <c:showSerName val="0"/>
          <c:showPercent val="0"/>
          <c:showBubbleSize val="0"/>
        </c:dLbls>
        <c:gapWidth val="150"/>
        <c:overlap val="0"/>
        <c:axId val="32220409"/>
        <c:axId val="980139906"/>
      </c:barChart>
      <c:catAx>
        <c:axId val="3222040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0139906"/>
        <c:crosses val="autoZero"/>
        <c:auto val="1"/>
        <c:lblAlgn val="ctr"/>
        <c:lblOffset val="100"/>
        <c:noMultiLvlLbl val="0"/>
      </c:catAx>
      <c:valAx>
        <c:axId val="98013990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2220409"/>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9bfab2f-c060-4896-ab0b-167e71a88384}"/>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149739820667353"/>
          <c:y val="0.248081411126187"/>
          <c:w val="0.349645744524474"/>
          <c:h val="0.645492537313433"/>
        </c:manualLayout>
      </c:layout>
      <c:pieChart>
        <c:varyColors val="1"/>
        <c:ser>
          <c:idx val="0"/>
          <c:order val="0"/>
          <c:tx>
            <c:strRef>
              <c:f>Sheet1!$B$1</c:f>
              <c:strCache>
                <c:ptCount val="1"/>
                <c:pt idx="0">
                  <c:v>占比</c:v>
                </c:pt>
              </c:strCache>
            </c:strRef>
          </c:tx>
          <c:spPr/>
          <c:explosion val="0"/>
          <c:dPt>
            <c:idx val="0"/>
            <c:bubble3D val="0"/>
            <c:spPr>
              <a:solidFill>
                <a:schemeClr val="accent2"/>
              </a:solidFill>
              <a:ln w="19050">
                <a:solidFill>
                  <a:schemeClr val="lt1"/>
                </a:solidFill>
              </a:ln>
              <a:effectLst/>
            </c:spPr>
          </c:dPt>
          <c:dPt>
            <c:idx val="1"/>
            <c:bubble3D val="0"/>
            <c:spPr>
              <a:solidFill>
                <a:schemeClr val="accent1"/>
              </a:solidFill>
              <a:ln w="19050">
                <a:solidFill>
                  <a:schemeClr val="lt1"/>
                </a:solidFill>
              </a:ln>
              <a:effectLst/>
            </c:spPr>
          </c:dPt>
          <c:dPt>
            <c:idx val="2"/>
            <c:bubble3D val="0"/>
            <c:spPr>
              <a:solidFill>
                <a:schemeClr val="accent3"/>
              </a:solidFill>
              <a:ln w="19050">
                <a:solidFill>
                  <a:schemeClr val="lt1"/>
                </a:solidFill>
              </a:ln>
              <a:effectLst/>
            </c:spPr>
          </c:dPt>
          <c:dLbls>
            <c:dLbl>
              <c:idx val="0"/>
              <c:layout>
                <c:manualLayout>
                  <c:x val="0.00721188518678783"/>
                  <c:y val="0.030523597088518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10096639261503"/>
                  <c:y val="-0.054003287156609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政府性基金预算财政拨款收入</c:v>
                </c:pt>
                <c:pt idx="1">
                  <c:v>一般公共预算财政拨款收入</c:v>
                </c:pt>
                <c:pt idx="2">
                  <c:v>其他收入</c:v>
                </c:pt>
              </c:strCache>
            </c:strRef>
          </c:cat>
          <c:val>
            <c:numRef>
              <c:f>Sheet1!$B$2:$B$4</c:f>
              <c:numCache>
                <c:formatCode>0.00%</c:formatCode>
                <c:ptCount val="3"/>
                <c:pt idx="0">
                  <c:v>0.0721</c:v>
                </c:pt>
                <c:pt idx="1">
                  <c:v>0.9252</c:v>
                </c:pt>
                <c:pt idx="2">
                  <c:v>0.0027</c:v>
                </c:pt>
              </c:numCache>
            </c:numRef>
          </c:val>
        </c:ser>
        <c:dLbls>
          <c:showLegendKey val="0"/>
          <c:showVal val="1"/>
          <c:showCatName val="0"/>
          <c:showSerName val="0"/>
          <c:showPercent val="0"/>
          <c:showBubbleSize val="0"/>
          <c:showLeaderLines val="1"/>
        </c:dLbls>
        <c:firstSliceAng val="83"/>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10c75531-66d0-4fd2-87e3-40cc09d9acda}"/>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支出决算结构图</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0.8436</c:v>
                </c:pt>
                <c:pt idx="1">
                  <c:v>0.1664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8f97130a-6537-4276-9216-e9785eeb83b3}"/>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金额（单位：万元）</c:v>
                </c:pt>
              </c:strCache>
            </c:strRef>
          </c:tx>
          <c:spPr>
            <a:solidFill>
              <a:schemeClr val="accent1"/>
            </a:solidFill>
            <a:ln>
              <a:noFill/>
            </a:ln>
            <a:effectLst/>
          </c:spPr>
          <c:invertIfNegative val="0"/>
          <c:dLbls>
            <c:dLbl>
              <c:idx val="0"/>
              <c:layout>
                <c:manualLayout>
                  <c:x val="0"/>
                  <c:y val="0.0251952632905014"/>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3177.6</c:v>
                </c:pt>
                <c:pt idx="1">
                  <c:v>3412.01</c:v>
                </c:pt>
              </c:numCache>
            </c:numRef>
          </c:val>
        </c:ser>
        <c:dLbls>
          <c:showLegendKey val="0"/>
          <c:showVal val="1"/>
          <c:showCatName val="0"/>
          <c:showSerName val="0"/>
          <c:showPercent val="0"/>
          <c:showBubbleSize val="0"/>
        </c:dLbls>
        <c:gapWidth val="150"/>
        <c:overlap val="0"/>
        <c:axId val="32220409"/>
        <c:axId val="980139906"/>
      </c:barChart>
      <c:catAx>
        <c:axId val="3222040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0139906"/>
        <c:crosses val="autoZero"/>
        <c:auto val="1"/>
        <c:lblAlgn val="ctr"/>
        <c:lblOffset val="100"/>
        <c:noMultiLvlLbl val="0"/>
      </c:catAx>
      <c:valAx>
        <c:axId val="98013990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2220409"/>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c8756e6a-9dea-4c19-9be0-418048c2cf06}"/>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spc="-100">
                <a:solidFill>
                  <a:schemeClr val="tx1">
                    <a:lumMod val="65000"/>
                    <a:lumOff val="35000"/>
                  </a:schemeClr>
                </a:solidFill>
                <a:uFillTx/>
              </a:rPr>
              <a:t>一般公共预算财政拨款支出决算变动情况图</a:t>
            </a:r>
            <a:endParaRPr sz="1400" spc="-100">
              <a:solidFill>
                <a:schemeClr val="tx1">
                  <a:lumMod val="65000"/>
                  <a:lumOff val="35000"/>
                </a:schemeClr>
              </a:solidFill>
              <a:uFillTx/>
            </a:endParaRPr>
          </a:p>
        </c:rich>
      </c:tx>
      <c:layout>
        <c:manualLayout>
          <c:xMode val="edge"/>
          <c:yMode val="edge"/>
          <c:x val="0.119873585183008"/>
          <c:y val="0.0302343159486017"/>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金额（单位：万元）</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3149.43</c:v>
                </c:pt>
                <c:pt idx="1">
                  <c:v>3165.23</c:v>
                </c:pt>
              </c:numCache>
            </c:numRef>
          </c:val>
        </c:ser>
        <c:dLbls>
          <c:showLegendKey val="0"/>
          <c:showVal val="1"/>
          <c:showCatName val="0"/>
          <c:showSerName val="0"/>
          <c:showPercent val="0"/>
          <c:showBubbleSize val="0"/>
        </c:dLbls>
        <c:gapWidth val="150"/>
        <c:overlap val="0"/>
        <c:axId val="32220409"/>
        <c:axId val="980139906"/>
      </c:barChart>
      <c:catAx>
        <c:axId val="3222040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0139906"/>
        <c:crosses val="autoZero"/>
        <c:auto val="1"/>
        <c:lblAlgn val="ctr"/>
        <c:lblOffset val="100"/>
        <c:noMultiLvlLbl val="0"/>
      </c:catAx>
      <c:valAx>
        <c:axId val="98013990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2220409"/>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bdd1afb-8e2a-4d32-8b3a-555272a86d7c}"/>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一般公共预算财政拨款支出决算结构图</a:t>
            </a:r>
          </a:p>
        </c:rich>
      </c:tx>
      <c:layout>
        <c:manualLayout>
          <c:xMode val="edge"/>
          <c:yMode val="edge"/>
          <c:x val="0.158167803142603"/>
          <c:y val="0.0302343159486017"/>
        </c:manualLayout>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Lbls>
            <c:dLbl>
              <c:idx val="2"/>
              <c:layout>
                <c:manualLayout>
                  <c:x val="-0.0132294575922387"/>
                  <c:y val="0.010854816824966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529178303689549"/>
                  <c:y val="-0.0081411126187245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一般公共服务支出</c:v>
                </c:pt>
                <c:pt idx="1">
                  <c:v>社会保障和就业支出</c:v>
                </c:pt>
                <c:pt idx="2">
                  <c:v>住房保障支出</c:v>
                </c:pt>
                <c:pt idx="3">
                  <c:v>卫生健康支出</c:v>
                </c:pt>
                <c:pt idx="4">
                  <c:v>农林水支出</c:v>
                </c:pt>
              </c:strCache>
            </c:strRef>
          </c:cat>
          <c:val>
            <c:numRef>
              <c:f>Sheet1!$B$2:$B$6</c:f>
              <c:numCache>
                <c:formatCode>0.00%</c:formatCode>
                <c:ptCount val="5"/>
                <c:pt idx="0">
                  <c:v>0.8019</c:v>
                </c:pt>
                <c:pt idx="1">
                  <c:v>0.087</c:v>
                </c:pt>
                <c:pt idx="2">
                  <c:v>0.068</c:v>
                </c:pt>
                <c:pt idx="3">
                  <c:v>0.0404</c:v>
                </c:pt>
                <c:pt idx="4">
                  <c:v>0.0027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275555a4-0ad4-4ffd-be18-321f0d57e806}"/>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a:t>
            </a:r>
            <a:r>
              <a:rPr altLang="en-US"/>
              <a:t>三公</a:t>
            </a:r>
            <a:r>
              <a:rPr lang="en-US" altLang="zh-CN"/>
              <a:t>”</a:t>
            </a:r>
            <a:r>
              <a:rPr altLang="en-US"/>
              <a:t>经费财政拨款支出结构图</a:t>
            </a:r>
            <a:endParaRPr lang="en-US" altLang="zh-CN"/>
          </a:p>
        </c:rich>
      </c:tx>
      <c:layout>
        <c:manualLayout>
          <c:xMode val="edge"/>
          <c:yMode val="edge"/>
          <c:x val="0.202631192121123"/>
          <c:y val="0.073270013568521"/>
        </c:manualLayout>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3"/>
              </a:solidFill>
              <a:ln w="19050">
                <a:solidFill>
                  <a:schemeClr val="lt1"/>
                </a:solidFill>
              </a:ln>
              <a:effectLst/>
            </c:spPr>
          </c:dPt>
          <c:dPt>
            <c:idx val="1"/>
            <c:bubble3D val="0"/>
            <c:spPr>
              <a:solidFill>
                <a:schemeClr val="accent1"/>
              </a:solidFill>
              <a:ln w="19050">
                <a:solidFill>
                  <a:schemeClr val="lt1"/>
                </a:solidFill>
              </a:ln>
              <a:effectLst/>
            </c:spPr>
          </c:dPt>
          <c:dLbls>
            <c:dLbl>
              <c:idx val="0"/>
              <c:layout>
                <c:manualLayout>
                  <c:x val="0.138174334852271"/>
                  <c:y val="-0.089552238805970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690871674261356"/>
                  <c:y val="0.030445336610963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公务用车购置及运行维护费</c:v>
                </c:pt>
                <c:pt idx="1">
                  <c:v>公务接待费</c:v>
                </c:pt>
              </c:strCache>
            </c:strRef>
          </c:cat>
          <c:val>
            <c:numRef>
              <c:f>Sheet1!$B$2:$B$3</c:f>
              <c:numCache>
                <c:formatCode>0.00%</c:formatCode>
                <c:ptCount val="2"/>
                <c:pt idx="0">
                  <c:v>0.9726</c:v>
                </c:pt>
                <c:pt idx="1">
                  <c:v>0.0274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manualLayout>
          <c:xMode val="edge"/>
          <c:yMode val="edge"/>
          <c:x val="0.64912538585918"/>
          <c:y val="0.345997286295794"/>
          <c:w val="0.345435837130678"/>
          <c:h val="0.41546811397557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a3f5dba3-018b-42e1-af75-c4438dc8a4c8}"/>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withinLinear" id="14">
  <a:schemeClr val="accent1"/>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withinLinear" id="14">
  <a:schemeClr val="accent1"/>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withinLinear" id="14">
  <a:schemeClr val="accent1"/>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38</Pages>
  <Words>16098</Words>
  <Characters>17735</Characters>
  <Lines>61</Lines>
  <Paragraphs>17</Paragraphs>
  <TotalTime>32</TotalTime>
  <ScaleCrop>false</ScaleCrop>
  <LinksUpToDate>false</LinksUpToDate>
  <CharactersWithSpaces>17852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2020-08-09T17:49:00Z</dcterms:created>
  <dc:creator>曹颖</dc:creator>
  <cp:lastModifiedBy>如意</cp:lastModifiedBy>
  <cp:lastPrinted>2025-08-07T01:34:00Z</cp:lastPrinted>
  <dcterms:modified xsi:type="dcterms:W3CDTF">2025-10-16T08:00:16Z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BF8F9656B8D24724B55DF2A873B86323_13</vt:lpwstr>
  </property>
  <property fmtid="{D5CDD505-2E9C-101B-9397-08002B2CF9AE}" pid="4" name="KSOTemplateDocerSaveRecord">
    <vt:lpwstr>eyJoZGlkIjoiM2JkNDgyMDM1ZWFhMDRjZTNmMjY0NTQ1ZGZjY2FlZDkiLCJ1c2VySWQiOiIxNjMxMTIyNDc5In0=</vt:lpwstr>
  </property>
</Properties>
</file>